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E601F" w14:textId="6DB525C9" w:rsidR="00C75D35" w:rsidRPr="008C39F7" w:rsidRDefault="00C75D35"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3917470"/>
      <w:bookmarkStart w:id="1" w:name="OLE_LINK5"/>
      <w:bookmarkStart w:id="2" w:name="OLE_LINK6"/>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w:t>
      </w:r>
      <w:r w:rsidR="007813CE">
        <w:rPr>
          <w:rFonts w:ascii="Arial" w:eastAsia="SimSun" w:hAnsi="Arial" w:cs="Times New Roman"/>
          <w:b/>
          <w:sz w:val="24"/>
          <w:szCs w:val="20"/>
        </w:rPr>
        <w:t>10</w:t>
      </w:r>
      <w:r w:rsidRPr="008C39F7">
        <w:rPr>
          <w:rFonts w:ascii="Arial" w:eastAsia="SimSun" w:hAnsi="Arial" w:cs="Times New Roman"/>
          <w:b/>
          <w:bCs/>
          <w:sz w:val="24"/>
          <w:szCs w:val="20"/>
        </w:rPr>
        <w:tab/>
      </w:r>
      <w:r w:rsidR="00295589" w:rsidRPr="00295589">
        <w:rPr>
          <w:rFonts w:ascii="Arial" w:eastAsia="SimSun" w:hAnsi="Arial" w:cs="Times New Roman"/>
          <w:b/>
          <w:bCs/>
          <w:sz w:val="24"/>
          <w:szCs w:val="20"/>
          <w:lang w:eastAsia="ja-JP"/>
        </w:rPr>
        <w:t>R4-240227</w:t>
      </w:r>
      <w:r w:rsidR="007E6F71">
        <w:rPr>
          <w:rFonts w:ascii="Arial" w:eastAsia="SimSun" w:hAnsi="Arial" w:cs="Times New Roman"/>
          <w:b/>
          <w:bCs/>
          <w:sz w:val="24"/>
          <w:szCs w:val="20"/>
          <w:lang w:eastAsia="ja-JP"/>
        </w:rPr>
        <w:t>5</w:t>
      </w:r>
    </w:p>
    <w:p w14:paraId="742816C0" w14:textId="0BFF5786" w:rsidR="00E64D70" w:rsidRPr="00A947A3" w:rsidRDefault="007813CE" w:rsidP="00C75D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7813CE">
        <w:rPr>
          <w:rFonts w:ascii="Arial" w:eastAsia="SimSun" w:hAnsi="Arial" w:cs="Times New Roman"/>
          <w:b/>
          <w:sz w:val="24"/>
          <w:szCs w:val="20"/>
          <w:lang w:val="en-GB"/>
        </w:rPr>
        <w:t>Athens, Greece, February 19 – March 01, 202</w:t>
      </w:r>
    </w:p>
    <w:bookmarkEnd w:id="0"/>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1"/>
    <w:bookmarkEnd w:id="2"/>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7C485E14"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1D7951">
        <w:rPr>
          <w:rFonts w:ascii="Arial" w:eastAsia="Calibri" w:hAnsi="Arial" w:cs="Arial"/>
          <w:b/>
          <w:bCs/>
          <w:sz w:val="24"/>
        </w:rPr>
        <w:t>Discussion</w:t>
      </w:r>
      <w:r w:rsidR="0011389E">
        <w:rPr>
          <w:rFonts w:ascii="Arial" w:eastAsia="Calibri" w:hAnsi="Arial" w:cs="Arial"/>
          <w:b/>
          <w:bCs/>
          <w:sz w:val="24"/>
        </w:rPr>
        <w:t xml:space="preserve"> and simulation results</w:t>
      </w:r>
      <w:r w:rsidR="001D7951">
        <w:rPr>
          <w:rFonts w:ascii="Arial" w:eastAsia="Calibri" w:hAnsi="Arial" w:cs="Arial"/>
          <w:b/>
          <w:bCs/>
          <w:sz w:val="24"/>
        </w:rPr>
        <w:t xml:space="preserve"> on UE </w:t>
      </w:r>
      <w:r w:rsidR="001D7951" w:rsidRPr="006A0BEB">
        <w:rPr>
          <w:rFonts w:ascii="Arial" w:eastAsia="Calibri" w:hAnsi="Arial" w:cs="Arial"/>
          <w:b/>
          <w:bCs/>
          <w:sz w:val="24"/>
        </w:rPr>
        <w:t>Demod</w:t>
      </w:r>
      <w:r w:rsidR="001D7951">
        <w:rPr>
          <w:rFonts w:ascii="Arial" w:eastAsia="Calibri" w:hAnsi="Arial" w:cs="Arial"/>
          <w:b/>
          <w:bCs/>
          <w:sz w:val="24"/>
        </w:rPr>
        <w:t>ulation</w:t>
      </w:r>
      <w:r w:rsidR="001D7951" w:rsidRPr="006A0BEB">
        <w:rPr>
          <w:rFonts w:ascii="Arial" w:eastAsia="Calibri" w:hAnsi="Arial" w:cs="Arial"/>
          <w:b/>
          <w:bCs/>
          <w:sz w:val="24"/>
        </w:rPr>
        <w:t xml:space="preserve"> for non-</w:t>
      </w:r>
      <w:r w:rsidR="001D7951">
        <w:rPr>
          <w:rFonts w:ascii="Arial" w:eastAsia="Calibri" w:hAnsi="Arial" w:cs="Arial"/>
          <w:b/>
          <w:bCs/>
          <w:sz w:val="24"/>
        </w:rPr>
        <w:t>colocated</w:t>
      </w:r>
      <w:r w:rsidR="001D7951" w:rsidRPr="006A0BEB">
        <w:rPr>
          <w:rFonts w:ascii="Arial" w:eastAsia="Calibri" w:hAnsi="Arial" w:cs="Arial"/>
          <w:b/>
          <w:bCs/>
          <w:sz w:val="24"/>
        </w:rPr>
        <w:t xml:space="preserve"> FR1 intra-band </w:t>
      </w:r>
      <w:r w:rsidR="001D7951" w:rsidRPr="00E64D70">
        <w:rPr>
          <w:rFonts w:ascii="Arial" w:eastAsia="Calibri" w:hAnsi="Arial" w:cs="Arial"/>
          <w:b/>
          <w:bCs/>
          <w:sz w:val="24"/>
        </w:rPr>
        <w:t>EN-DC/NR-CA</w:t>
      </w:r>
    </w:p>
    <w:p w14:paraId="7BB47879" w14:textId="2C5B344C"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D41C4D">
        <w:rPr>
          <w:rFonts w:ascii="Arial" w:eastAsia="MS Mincho" w:hAnsi="Arial" w:cs="Arial"/>
          <w:b/>
          <w:bCs/>
          <w:sz w:val="24"/>
          <w:szCs w:val="20"/>
        </w:rPr>
        <w:t>8.7.4</w:t>
      </w:r>
    </w:p>
    <w:p w14:paraId="557EA507" w14:textId="311CFAFF"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BC1B74">
        <w:rPr>
          <w:rFonts w:ascii="Arial" w:eastAsia="Calibri" w:hAnsi="Arial" w:cs="Arial"/>
          <w:b/>
          <w:bCs/>
          <w:sz w:val="24"/>
        </w:rPr>
        <w:t>Information</w:t>
      </w:r>
    </w:p>
    <w:p w14:paraId="0AADDC49" w14:textId="26EA866D" w:rsidR="00CA290F" w:rsidRDefault="00C75A22" w:rsidP="00E64D70">
      <w:pPr>
        <w:pStyle w:val="RAN4H1"/>
      </w:pPr>
      <w:bookmarkStart w:id="4" w:name="_Hlk145524004"/>
      <w:r>
        <w:t>Introduction</w:t>
      </w:r>
      <w:bookmarkEnd w:id="4"/>
    </w:p>
    <w:p w14:paraId="5866218D" w14:textId="7E3829D1" w:rsidR="001D7951" w:rsidRDefault="00C8340D" w:rsidP="00C75A22">
      <w:pPr>
        <w:jc w:val="both"/>
      </w:pPr>
      <w:r>
        <w:t>The last meeting (RAN4#1</w:t>
      </w:r>
      <w:r w:rsidR="007813CE">
        <w:t>09</w:t>
      </w:r>
      <w:r>
        <w:t xml:space="preserve">) </w:t>
      </w:r>
      <w:r w:rsidR="001D7951">
        <w:t xml:space="preserve">most topics for </w:t>
      </w:r>
      <w:r w:rsidR="001D7951" w:rsidRPr="00BD0F05">
        <w:t xml:space="preserve">UE </w:t>
      </w:r>
      <w:r w:rsidR="001D7951">
        <w:t>d</w:t>
      </w:r>
      <w:r w:rsidR="001D7951" w:rsidRPr="00BD0F05">
        <w:t>emodulation</w:t>
      </w:r>
      <w:r w:rsidR="001D7951">
        <w:t xml:space="preserve"> requirements</w:t>
      </w:r>
      <w:r w:rsidR="001D7951" w:rsidRPr="00BD0F05">
        <w:t xml:space="preserve"> for non-colocated FR1 intra-band NR-CA</w:t>
      </w:r>
      <w:r w:rsidR="001D7951">
        <w:t xml:space="preserve"> have been finished</w:t>
      </w:r>
      <w:r w:rsidR="0011389E">
        <w:t xml:space="preserve"> </w:t>
      </w:r>
      <w:r w:rsidR="0011389E">
        <w:fldChar w:fldCharType="begin"/>
      </w:r>
      <w:r w:rsidR="0011389E">
        <w:instrText xml:space="preserve"> REF _Ref159099546 \r \h </w:instrText>
      </w:r>
      <w:r w:rsidR="0011389E">
        <w:fldChar w:fldCharType="separate"/>
      </w:r>
      <w:r w:rsidR="0011389E">
        <w:t>[1]</w:t>
      </w:r>
      <w:r w:rsidR="0011389E">
        <w:fldChar w:fldCharType="end"/>
      </w:r>
      <w:r w:rsidR="001D7951">
        <w:t>. There was a longer discussion on TE TxEVM assumptions, but it ultimately does not impact the tentative requirements captured in</w:t>
      </w:r>
      <w:r w:rsidR="00DC24F8">
        <w:t xml:space="preserve"> the specification</w:t>
      </w:r>
      <w:r w:rsidR="001D7951">
        <w:t>.</w:t>
      </w:r>
    </w:p>
    <w:p w14:paraId="02146636" w14:textId="72E7CC93" w:rsidR="001D7951" w:rsidRDefault="001D7951" w:rsidP="00C75A22">
      <w:pPr>
        <w:jc w:val="both"/>
      </w:pPr>
      <w:r>
        <w:t>We will discuss this point and our simulation results further in this tdoc but</w:t>
      </w:r>
      <w:r w:rsidR="00DC24F8">
        <w:t>,</w:t>
      </w:r>
      <w:r>
        <w:t xml:space="preserve"> pending some minor adjustments of the specification text</w:t>
      </w:r>
      <w:r w:rsidR="0011389E">
        <w:t xml:space="preserve"> and SNR values</w:t>
      </w:r>
      <w:r>
        <w:t>, we consider this WI as technically finished.</w:t>
      </w:r>
    </w:p>
    <w:p w14:paraId="36600922" w14:textId="77777777" w:rsidR="003E0E65" w:rsidRDefault="003E0E65" w:rsidP="00C75A22">
      <w:pPr>
        <w:jc w:val="both"/>
      </w:pPr>
    </w:p>
    <w:p w14:paraId="5025D79D" w14:textId="77777777" w:rsidR="003E0E65" w:rsidRDefault="003E0E65" w:rsidP="003E0E65">
      <w:pPr>
        <w:pStyle w:val="RAN4H1"/>
      </w:pPr>
      <w:r>
        <w:t>Discussion</w:t>
      </w:r>
    </w:p>
    <w:p w14:paraId="0E73E208" w14:textId="5143D786" w:rsidR="003E0E65" w:rsidRDefault="00575C82" w:rsidP="00575C82">
      <w:pPr>
        <w:pStyle w:val="RAN4H2"/>
      </w:pPr>
      <w:r>
        <w:t>TE TxEVM</w:t>
      </w:r>
    </w:p>
    <w:p w14:paraId="124D04DB" w14:textId="7334DE3C" w:rsidR="0078205B" w:rsidRDefault="00575C82" w:rsidP="00C75A22">
      <w:pPr>
        <w:jc w:val="both"/>
      </w:pPr>
      <w:r>
        <w:t xml:space="preserve">We do not want to re-open the long online discussion here, as the </w:t>
      </w:r>
      <w:r w:rsidR="00D7750D">
        <w:t xml:space="preserve">impact of 3% TxEVM is </w:t>
      </w:r>
      <w:r w:rsidR="001623B8">
        <w:t>minimal</w:t>
      </w:r>
      <w:r w:rsidR="00D7750D">
        <w:t xml:space="preserve"> at the chosen high-power cell MCS value of 21 (table 2)</w:t>
      </w:r>
    </w:p>
    <w:p w14:paraId="7EBECD1E" w14:textId="55F1D79C" w:rsidR="00575C82" w:rsidRDefault="00575C82" w:rsidP="00C75A22">
      <w:pPr>
        <w:jc w:val="both"/>
      </w:pPr>
      <w:r>
        <w:t>However, we want to capture our understanding reached during this WI, to serve as a starting point in the future</w:t>
      </w:r>
      <w:r w:rsidR="00D7750D">
        <w:t>:</w:t>
      </w:r>
    </w:p>
    <w:p w14:paraId="695D4A30" w14:textId="6EF155BF" w:rsidR="00575C82" w:rsidRDefault="00575C82" w:rsidP="00D7750D">
      <w:pPr>
        <w:pStyle w:val="ListParagraph"/>
        <w:numPr>
          <w:ilvl w:val="0"/>
          <w:numId w:val="22"/>
        </w:numPr>
        <w:jc w:val="both"/>
      </w:pPr>
      <w:r>
        <w:t xml:space="preserve">In </w:t>
      </w:r>
      <w:r w:rsidR="0056202F">
        <w:t xml:space="preserve">the </w:t>
      </w:r>
      <w:r>
        <w:t>NR DMD session</w:t>
      </w:r>
      <w:r w:rsidR="0056202F">
        <w:t>s, the</w:t>
      </w:r>
      <w:r>
        <w:t xml:space="preserve"> TE TxEVM is commonly assumed to be</w:t>
      </w:r>
      <w:r w:rsidR="0056202F">
        <w:t xml:space="preserve"> 6% at QPSK, 6% at 16QAM, 6% at 64QAM, 3% at 256QAM, and 2.5% at 1024QAM, i.e., generally 0.5% better than corresponding UE/BS </w:t>
      </w:r>
      <w:r w:rsidR="00D7750D">
        <w:t>Tx</w:t>
      </w:r>
      <w:r w:rsidR="0056202F">
        <w:t>EVM requirements, with exception for 1024QAM</w:t>
      </w:r>
      <w:r w:rsidR="008E2929">
        <w:t xml:space="preserve"> </w:t>
      </w:r>
      <w:r w:rsidR="008E2929">
        <w:fldChar w:fldCharType="begin"/>
      </w:r>
      <w:r w:rsidR="008E2929">
        <w:instrText xml:space="preserve"> REF _Ref159101366 \r \h </w:instrText>
      </w:r>
      <w:r w:rsidR="008E2929">
        <w:fldChar w:fldCharType="separate"/>
      </w:r>
      <w:r w:rsidR="008E2929">
        <w:t>[3]</w:t>
      </w:r>
      <w:r w:rsidR="008E2929">
        <w:fldChar w:fldCharType="end"/>
      </w:r>
      <w:r w:rsidR="0056202F">
        <w:t>.</w:t>
      </w:r>
    </w:p>
    <w:p w14:paraId="60D4E671" w14:textId="3CCDFF8F" w:rsidR="00575C82" w:rsidRDefault="00D7750D" w:rsidP="00D7750D">
      <w:pPr>
        <w:pStyle w:val="ListParagraph"/>
        <w:numPr>
          <w:ilvl w:val="0"/>
          <w:numId w:val="22"/>
        </w:numPr>
        <w:jc w:val="both"/>
      </w:pPr>
      <w:r>
        <w:t xml:space="preserve">The TE TxEVM values impact the maximal testable MCS, as it is tradition </w:t>
      </w:r>
      <w:r w:rsidRPr="00D7750D">
        <w:t xml:space="preserve">to limit the MCS choice to stay below 1dB </w:t>
      </w:r>
      <w:r>
        <w:t xml:space="preserve">SNR </w:t>
      </w:r>
      <w:r w:rsidRPr="00D7750D">
        <w:t>degradation</w:t>
      </w:r>
      <w:r>
        <w:t xml:space="preserve"> from TE TxEVM.</w:t>
      </w:r>
      <w:r w:rsidR="00CD7859">
        <w:t xml:space="preserve"> This aims to allow requirements to be tested with any TE that meets or exceeds the TxEVM assumption, as TxEVM results in a SNR dependent degradation and limitation of the effective baseband SNR at the receiver.</w:t>
      </w:r>
    </w:p>
    <w:p w14:paraId="3E634532" w14:textId="65CCAFBD" w:rsidR="00AF0559" w:rsidRDefault="00575C82" w:rsidP="00D7750D">
      <w:pPr>
        <w:pStyle w:val="ListParagraph"/>
        <w:numPr>
          <w:ilvl w:val="0"/>
          <w:numId w:val="22"/>
        </w:numPr>
        <w:jc w:val="both"/>
      </w:pPr>
      <w:r>
        <w:t>During the discussions</w:t>
      </w:r>
      <w:r w:rsidR="0056202F">
        <w:t>, a present TE vendor confirmed that (at least for FR1 AWGN) “</w:t>
      </w:r>
      <w:r w:rsidR="0056202F" w:rsidRPr="0056202F">
        <w:t>3% for 256QAM can also be assumed for all modulations up to 256QAM</w:t>
      </w:r>
      <w:r w:rsidR="0056202F">
        <w:t xml:space="preserve">”, and many TE vendors </w:t>
      </w:r>
      <w:r w:rsidR="00AF0559">
        <w:t>stated their “</w:t>
      </w:r>
      <w:r w:rsidR="00AF0559" w:rsidRPr="00AF0559">
        <w:t>willing</w:t>
      </w:r>
      <w:r w:rsidR="00AF0559">
        <w:t>[ness]</w:t>
      </w:r>
      <w:r w:rsidR="00AF0559" w:rsidRPr="00AF0559">
        <w:t xml:space="preserve"> to discuss with other TE vendors to come up with a different proposed value</w:t>
      </w:r>
      <w:r w:rsidR="00AF0559">
        <w:t xml:space="preserve">” </w:t>
      </w:r>
      <w:r w:rsidR="00AF0559">
        <w:fldChar w:fldCharType="begin"/>
      </w:r>
      <w:r w:rsidR="00AF0559">
        <w:instrText xml:space="preserve"> REF _Ref159100783 \r \h </w:instrText>
      </w:r>
      <w:r w:rsidR="00AF0559">
        <w:fldChar w:fldCharType="separate"/>
      </w:r>
      <w:r w:rsidR="00AF0559">
        <w:t>[2]</w:t>
      </w:r>
      <w:r w:rsidR="00AF0559">
        <w:fldChar w:fldCharType="end"/>
      </w:r>
      <w:r w:rsidR="00AF0559">
        <w:t>.</w:t>
      </w:r>
      <w:r w:rsidR="00AF0559">
        <w:tab/>
      </w:r>
      <w:r w:rsidR="00AF0559">
        <w:br/>
        <w:t xml:space="preserve">This resulted in the approved WF to assume 3% TxEVM for the purpose of simulation for both 4 and 256 QAM </w:t>
      </w:r>
      <w:r w:rsidR="00AF0559">
        <w:fldChar w:fldCharType="begin"/>
      </w:r>
      <w:r w:rsidR="00AF0559">
        <w:instrText xml:space="preserve"> REF _Ref159099546 \r \h </w:instrText>
      </w:r>
      <w:r w:rsidR="00AF0559">
        <w:fldChar w:fldCharType="separate"/>
      </w:r>
      <w:r w:rsidR="00AF0559">
        <w:t>[1]</w:t>
      </w:r>
      <w:r w:rsidR="00AF0559">
        <w:fldChar w:fldCharType="end"/>
      </w:r>
      <w:r w:rsidR="00AF0559">
        <w:t>.</w:t>
      </w:r>
    </w:p>
    <w:p w14:paraId="26FC9E65" w14:textId="77777777" w:rsidR="00575C82" w:rsidRDefault="00575C82" w:rsidP="00C75A22">
      <w:pPr>
        <w:jc w:val="both"/>
      </w:pPr>
    </w:p>
    <w:p w14:paraId="17E04D8B" w14:textId="2EDEC35A" w:rsidR="00575C82" w:rsidRDefault="00CD7859" w:rsidP="00C75A22">
      <w:pPr>
        <w:jc w:val="both"/>
      </w:pPr>
      <w:r>
        <w:t>Outside the above statements that are based on citations, it is further Nokia understanding that:</w:t>
      </w:r>
    </w:p>
    <w:p w14:paraId="6B510E39" w14:textId="77777777" w:rsidR="00051BD9" w:rsidRDefault="00CD7859" w:rsidP="00CD7859">
      <w:pPr>
        <w:pStyle w:val="ListParagraph"/>
        <w:numPr>
          <w:ilvl w:val="0"/>
          <w:numId w:val="23"/>
        </w:numPr>
        <w:jc w:val="both"/>
      </w:pPr>
      <w:r>
        <w:t>The TE TxEVM depends on actual transmit power</w:t>
      </w:r>
      <w:r w:rsidR="00664EC8">
        <w:t xml:space="preserve"> per symbol</w:t>
      </w:r>
      <w:r>
        <w:t xml:space="preserve">. </w:t>
      </w:r>
    </w:p>
    <w:p w14:paraId="51AF87EA" w14:textId="646E0209" w:rsidR="00CD7859" w:rsidRDefault="00CD7859" w:rsidP="00CD7859">
      <w:pPr>
        <w:pStyle w:val="ListParagraph"/>
        <w:numPr>
          <w:ilvl w:val="0"/>
          <w:numId w:val="23"/>
        </w:numPr>
        <w:jc w:val="both"/>
      </w:pPr>
      <w:r>
        <w:t xml:space="preserve">The </w:t>
      </w:r>
      <w:r w:rsidR="00051BD9">
        <w:t>EVM values</w:t>
      </w:r>
      <w:r>
        <w:t xml:space="preserve"> RAN4 uses </w:t>
      </w:r>
      <w:r w:rsidR="00051BD9">
        <w:t xml:space="preserve">often come from LTE and </w:t>
      </w:r>
      <w:r>
        <w:t>assume worst case</w:t>
      </w:r>
      <w:r w:rsidR="00664EC8">
        <w:t xml:space="preserve"> of transmit power</w:t>
      </w:r>
      <w:r>
        <w:t>, i.e., CA with full FDRA</w:t>
      </w:r>
      <w:r w:rsidR="00664EC8">
        <w:t>, full fading channel margin,</w:t>
      </w:r>
      <w:r>
        <w:t xml:space="preserve"> and no adaptation of noise floor level </w:t>
      </w:r>
      <w:r w:rsidR="00664EC8">
        <w:t>set in DMD requirements</w:t>
      </w:r>
      <w:r>
        <w:t>.</w:t>
      </w:r>
    </w:p>
    <w:p w14:paraId="229F6EC4" w14:textId="2FFFD00B" w:rsidR="00051BD9" w:rsidRDefault="00664EC8" w:rsidP="00CD7859">
      <w:pPr>
        <w:pStyle w:val="ListParagraph"/>
        <w:numPr>
          <w:ilvl w:val="0"/>
          <w:numId w:val="23"/>
        </w:numPr>
        <w:jc w:val="both"/>
      </w:pPr>
      <w:r>
        <w:t>In practical test conditions, the worst case transmit power is almost never achieved, due to non-worst case FDRA. Also transmit power can be controlled in DMD testing, by choosing configuration</w:t>
      </w:r>
      <w:r w:rsidR="00051BD9">
        <w:t xml:space="preserve"> (single CC or limited FDRA)</w:t>
      </w:r>
      <w:r>
        <w:t xml:space="preserve">, channels (e.g., AWGN to avoid fading margin), and </w:t>
      </w:r>
      <w:r w:rsidR="00051BD9">
        <w:t xml:space="preserve">via </w:t>
      </w:r>
      <w:r>
        <w:t>adaptation of noise floor.</w:t>
      </w:r>
    </w:p>
    <w:p w14:paraId="09D66055" w14:textId="59691963" w:rsidR="00664EC8" w:rsidRDefault="00664EC8" w:rsidP="00CD7859">
      <w:pPr>
        <w:pStyle w:val="ListParagraph"/>
        <w:numPr>
          <w:ilvl w:val="0"/>
          <w:numId w:val="23"/>
        </w:numPr>
        <w:jc w:val="both"/>
      </w:pPr>
      <w:r>
        <w:t xml:space="preserve">Hence, the highest MCS </w:t>
      </w:r>
      <w:r w:rsidR="00051BD9">
        <w:t>requirements</w:t>
      </w:r>
      <w:r>
        <w:t xml:space="preserve"> </w:t>
      </w:r>
      <w:r w:rsidR="00051BD9">
        <w:t xml:space="preserve">almost </w:t>
      </w:r>
      <w:r>
        <w:t xml:space="preserve">always have a 1dB unintended </w:t>
      </w:r>
      <w:r w:rsidR="00051BD9">
        <w:t>test relaxation in testing.</w:t>
      </w:r>
    </w:p>
    <w:p w14:paraId="39610194" w14:textId="77777777" w:rsidR="00CD7859" w:rsidRDefault="00CD7859" w:rsidP="00C75A22">
      <w:pPr>
        <w:jc w:val="both"/>
      </w:pPr>
    </w:p>
    <w:p w14:paraId="0FADB361" w14:textId="4CE732E8" w:rsidR="0078205B" w:rsidRDefault="00051BD9" w:rsidP="00C75A22">
      <w:pPr>
        <w:jc w:val="both"/>
      </w:pPr>
      <w:r>
        <w:t xml:space="preserve">Thus, we want to close the Rel-18 </w:t>
      </w:r>
      <w:r w:rsidR="00D41C4D" w:rsidRPr="00D41C4D">
        <w:t xml:space="preserve">NonCol_intraB_ENDC_NR_CA </w:t>
      </w:r>
      <w:r>
        <w:t>discussion of TxEVM with the following observation.</w:t>
      </w:r>
    </w:p>
    <w:p w14:paraId="6D840233" w14:textId="156360BC" w:rsidR="00051BD9" w:rsidRDefault="00761E25" w:rsidP="00490F0B">
      <w:pPr>
        <w:pStyle w:val="RAN4observation0"/>
      </w:pPr>
      <w:bookmarkStart w:id="5" w:name="_Hlk159102675"/>
      <w:r>
        <w:t xml:space="preserve">A worst-case TE TxEVM of 3% can be </w:t>
      </w:r>
      <w:r w:rsidRPr="0056202F">
        <w:t>assumed for all modulation</w:t>
      </w:r>
      <w:r>
        <w:t xml:space="preserve"> order</w:t>
      </w:r>
      <w:r w:rsidRPr="0056202F">
        <w:t xml:space="preserve"> up to 256QAM</w:t>
      </w:r>
      <w:r>
        <w:t>, but the true value during test might be lower depending on the actual transmit power per symbol.</w:t>
      </w:r>
    </w:p>
    <w:bookmarkEnd w:id="5"/>
    <w:p w14:paraId="563E7F8B" w14:textId="77777777" w:rsidR="00051BD9" w:rsidRDefault="00051BD9" w:rsidP="00C75A22">
      <w:pPr>
        <w:jc w:val="both"/>
      </w:pPr>
    </w:p>
    <w:p w14:paraId="00797FBB" w14:textId="3ED8AC12" w:rsidR="003E0E65" w:rsidRDefault="00BC1B74" w:rsidP="0078205B">
      <w:pPr>
        <w:pStyle w:val="RAN4H2"/>
      </w:pPr>
      <w:r>
        <w:t>Review of simulation results</w:t>
      </w:r>
    </w:p>
    <w:p w14:paraId="51674965" w14:textId="0B38076E" w:rsidR="0078205B" w:rsidRDefault="0078205B" w:rsidP="0078205B">
      <w:pPr>
        <w:jc w:val="both"/>
      </w:pPr>
      <w:r>
        <w:t xml:space="preserve">The last open issue with specification impact is the review of simulation results including impairments for requirement derivation </w:t>
      </w:r>
      <w:r>
        <w:fldChar w:fldCharType="begin"/>
      </w:r>
      <w:r>
        <w:instrText xml:space="preserve"> REF _Ref159099546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BC1B74" w14:paraId="1CBF4969" w14:textId="77777777" w:rsidTr="0078205B">
        <w:trPr>
          <w:jc w:val="center"/>
        </w:trPr>
        <w:tc>
          <w:tcPr>
            <w:tcW w:w="8655" w:type="dxa"/>
          </w:tcPr>
          <w:p w14:paraId="786CB8CB" w14:textId="77777777" w:rsidR="00BC1B74" w:rsidRDefault="00BC1B74" w:rsidP="00BC1B74">
            <w:pPr>
              <w:rPr>
                <w:lang w:eastAsia="zh-CN"/>
              </w:rPr>
            </w:pPr>
            <w:r w:rsidRPr="002040E1">
              <w:rPr>
                <w:b/>
                <w:lang w:eastAsia="zh-CN"/>
              </w:rPr>
              <w:t>Agreement:</w:t>
            </w:r>
            <w:r w:rsidRPr="002040E1">
              <w:rPr>
                <w:lang w:eastAsia="zh-CN"/>
              </w:rPr>
              <w:t xml:space="preserve"> </w:t>
            </w:r>
            <w:r>
              <w:rPr>
                <w:lang w:eastAsia="zh-CN"/>
              </w:rPr>
              <w:t>MCS pair</w:t>
            </w:r>
          </w:p>
          <w:p w14:paraId="1D994A2C" w14:textId="772DBA18" w:rsidR="00BC1B74" w:rsidRDefault="00BC1B74" w:rsidP="00BC1B74">
            <w:pPr>
              <w:pStyle w:val="ListParagraph"/>
              <w:numPr>
                <w:ilvl w:val="0"/>
                <w:numId w:val="21"/>
              </w:numPr>
              <w:overflowPunct w:val="0"/>
              <w:autoSpaceDE w:val="0"/>
              <w:autoSpaceDN w:val="0"/>
              <w:adjustRightInd w:val="0"/>
              <w:spacing w:after="180"/>
              <w:contextualSpacing w:val="0"/>
              <w:textAlignment w:val="baseline"/>
              <w:rPr>
                <w:lang w:eastAsia="zh-CN"/>
              </w:rPr>
            </w:pPr>
            <w:r w:rsidRPr="0056708A">
              <w:rPr>
                <w:lang w:eastAsia="zh-CN"/>
              </w:rPr>
              <w:t xml:space="preserve">Assume 3% TxEVM for the purpose of simulation for MCS4 + MCS21 to complete the requirement this week and close the WI. </w:t>
            </w:r>
            <w:bookmarkStart w:id="6" w:name="_Hlk150917975"/>
            <w:r w:rsidRPr="0056708A">
              <w:rPr>
                <w:lang w:eastAsia="zh-CN"/>
              </w:rPr>
              <w:t>The MCS pair and SNR value corresponding to the higher MCS will be in square bracket</w:t>
            </w:r>
            <w:bookmarkEnd w:id="6"/>
            <w:r w:rsidRPr="0056708A">
              <w:rPr>
                <w:lang w:eastAsia="zh-CN"/>
              </w:rPr>
              <w:t xml:space="preserve">, </w:t>
            </w:r>
            <w:r w:rsidRPr="00BC1B74">
              <w:rPr>
                <w:highlight w:val="cyan"/>
                <w:lang w:eastAsia="zh-CN"/>
              </w:rPr>
              <w:t>subject to reviewing the simulation results</w:t>
            </w:r>
            <w:r w:rsidRPr="0056708A">
              <w:rPr>
                <w:lang w:eastAsia="zh-CN"/>
              </w:rPr>
              <w:t>.</w:t>
            </w:r>
          </w:p>
        </w:tc>
      </w:tr>
    </w:tbl>
    <w:p w14:paraId="6264DA3E" w14:textId="77777777" w:rsidR="00BC1B74" w:rsidRDefault="00BC1B74" w:rsidP="00C75A22">
      <w:pPr>
        <w:jc w:val="both"/>
      </w:pPr>
    </w:p>
    <w:p w14:paraId="732EABD8" w14:textId="6D759C0F" w:rsidR="0078205B" w:rsidRDefault="0078205B" w:rsidP="00C75A22">
      <w:pPr>
        <w:jc w:val="both"/>
      </w:pPr>
      <w:r>
        <w:t xml:space="preserve">We have provided our missing impairment results in section </w:t>
      </w:r>
      <w:r>
        <w:fldChar w:fldCharType="begin"/>
      </w:r>
      <w:r>
        <w:instrText xml:space="preserve"> REF _Ref159099582 \r \h </w:instrText>
      </w:r>
      <w:r>
        <w:fldChar w:fldCharType="separate"/>
      </w:r>
      <w:r>
        <w:t>3.3</w:t>
      </w:r>
      <w:r>
        <w:fldChar w:fldCharType="end"/>
      </w:r>
      <w:r>
        <w:t>. Once all impairment results are captured during the meeting, the group shall agree on the final values to be captured in the bigCR (as per usual method).</w:t>
      </w:r>
    </w:p>
    <w:p w14:paraId="5E727589" w14:textId="77777777" w:rsidR="00BC1B74" w:rsidRDefault="00BC1B74" w:rsidP="00C75A22">
      <w:pPr>
        <w:jc w:val="both"/>
      </w:pPr>
    </w:p>
    <w:p w14:paraId="270AA6C9" w14:textId="46F0224F" w:rsidR="006A6603" w:rsidRDefault="006A6603" w:rsidP="006A6603">
      <w:pPr>
        <w:pStyle w:val="RAN4H1"/>
      </w:pPr>
      <w:r>
        <w:t>Simulations</w:t>
      </w:r>
    </w:p>
    <w:p w14:paraId="2234F04F" w14:textId="170DA056" w:rsidR="00BA4BEE" w:rsidRPr="00BA4BEE" w:rsidRDefault="00BA4BEE" w:rsidP="00BA4BEE">
      <w:pPr>
        <w:pStyle w:val="RAN4H2"/>
      </w:pPr>
      <w:r>
        <w:t>Comment with respect to RAN4#109</w:t>
      </w:r>
    </w:p>
    <w:p w14:paraId="471172F7" w14:textId="3BE23BCE" w:rsidR="006A6603" w:rsidRDefault="00BC1B74" w:rsidP="00C75A22">
      <w:pPr>
        <w:jc w:val="both"/>
      </w:pPr>
      <w:r>
        <w:t xml:space="preserve">During the last days of the Chicago meeting, </w:t>
      </w:r>
      <w:r w:rsidR="006A6603">
        <w:t xml:space="preserve">Nokia delivered simulation results for the </w:t>
      </w:r>
      <w:r>
        <w:t>last-minute change of requirement configuration. With the main change being:</w:t>
      </w:r>
      <w:r w:rsidR="006A6603">
        <w:t xml:space="preserve"> </w:t>
      </w:r>
    </w:p>
    <w:p w14:paraId="7A48D4C6" w14:textId="22D965ED" w:rsidR="006A6603" w:rsidRDefault="006A6603" w:rsidP="006A6603">
      <w:pPr>
        <w:ind w:left="357"/>
        <w:rPr>
          <w:lang w:eastAsia="zh-CN"/>
        </w:rPr>
      </w:pPr>
      <w:r>
        <w:rPr>
          <w:lang w:eastAsia="zh-CN"/>
        </w:rPr>
        <w:t>High power cell: Table 2 – MCS 21</w:t>
      </w:r>
      <w:r w:rsidR="00BA4BEE">
        <w:rPr>
          <w:lang w:eastAsia="zh-CN"/>
        </w:rPr>
        <w:t>, 3% TxEVM</w:t>
      </w:r>
    </w:p>
    <w:p w14:paraId="36D87E94" w14:textId="0EDEA727" w:rsidR="006A6603" w:rsidRDefault="006A6603" w:rsidP="006A6603">
      <w:pPr>
        <w:ind w:left="357"/>
        <w:jc w:val="both"/>
      </w:pPr>
      <w:r>
        <w:rPr>
          <w:lang w:eastAsia="zh-CN"/>
        </w:rPr>
        <w:t>Low power cell: Table 2 – MCS 4</w:t>
      </w:r>
      <w:r w:rsidR="00BA4BEE">
        <w:rPr>
          <w:lang w:eastAsia="zh-CN"/>
        </w:rPr>
        <w:t>, 3% TxEVM</w:t>
      </w:r>
    </w:p>
    <w:p w14:paraId="3CF2A10A" w14:textId="4B40A0C1" w:rsidR="006A6603" w:rsidRDefault="00BC1B74" w:rsidP="009B27A7">
      <w:pPr>
        <w:jc w:val="both"/>
      </w:pPr>
      <w:r>
        <w:t>W</w:t>
      </w:r>
      <w:r w:rsidR="006A6603">
        <w:t xml:space="preserve">hen reconsidering the </w:t>
      </w:r>
      <w:r w:rsidR="00BA4BEE">
        <w:t>simulation setup</w:t>
      </w:r>
      <w:r>
        <w:t xml:space="preserve"> and run again</w:t>
      </w:r>
      <w:r w:rsidR="00BA4BEE">
        <w:t xml:space="preserve"> in a less urgent environment</w:t>
      </w:r>
      <w:r>
        <w:t xml:space="preserve">, our </w:t>
      </w:r>
      <w:r w:rsidR="006F50C1">
        <w:t xml:space="preserve">delivered </w:t>
      </w:r>
      <w:r>
        <w:t>results were confirmed</w:t>
      </w:r>
      <w:r w:rsidR="00BA4BEE">
        <w:t>. Hence this simulation section is intended as the clean delivery of the already known results.</w:t>
      </w:r>
      <w:r w:rsidR="009B27A7">
        <w:tab/>
      </w:r>
      <w:r w:rsidR="00C15E9F">
        <w:br/>
      </w:r>
      <w:r w:rsidR="00480B42">
        <w:t>Additionally,</w:t>
      </w:r>
      <w:r w:rsidR="00C15E9F">
        <w:t xml:space="preserve"> we add impairment results to allow for final requirement derivation.</w:t>
      </w:r>
    </w:p>
    <w:p w14:paraId="6B1C5A69" w14:textId="210C7168" w:rsidR="00F47FE6" w:rsidRDefault="00F47FE6" w:rsidP="00C75A22">
      <w:pPr>
        <w:jc w:val="both"/>
      </w:pPr>
      <w:r>
        <w:t>For comparison we added the no TE TxEVM results, which confirm that there is no impact for the ultimately chosen MCS configuration (which results in 20.5 dB SNR in our simulations, and hence is almost not impacted by 3% TxEVM; as was expected).</w:t>
      </w:r>
    </w:p>
    <w:p w14:paraId="6C559A70" w14:textId="792B146B" w:rsidR="00BA4BEE" w:rsidRDefault="00BA4BEE" w:rsidP="00C75A22">
      <w:pPr>
        <w:jc w:val="both"/>
      </w:pPr>
    </w:p>
    <w:p w14:paraId="5FFFD78D" w14:textId="77777777" w:rsidR="00E973E3" w:rsidRDefault="00E973E3" w:rsidP="00E973E3">
      <w:pPr>
        <w:pStyle w:val="RAN4H2"/>
        <w:rPr>
          <w:lang w:val="en-GB"/>
        </w:rPr>
      </w:pPr>
      <w:r>
        <w:rPr>
          <w:lang w:val="en-GB"/>
        </w:rPr>
        <w:t>Setup</w:t>
      </w:r>
    </w:p>
    <w:p w14:paraId="74FD1443" w14:textId="77777777" w:rsidR="00E973E3" w:rsidRDefault="00E973E3" w:rsidP="00E973E3">
      <w:pPr>
        <w:jc w:val="both"/>
      </w:pPr>
      <w:r>
        <w:t>All other non-listed configurations are as Rel-15 CA requirements:</w:t>
      </w:r>
    </w:p>
    <w:p w14:paraId="09742351" w14:textId="585B684B" w:rsidR="006F50C1" w:rsidRDefault="006F50C1" w:rsidP="006F50C1">
      <w:pPr>
        <w:pStyle w:val="Caption"/>
        <w:keepNext/>
        <w:keepLines/>
      </w:pPr>
      <w:r>
        <w:lastRenderedPageBreak/>
        <w:t xml:space="preserve">Table </w:t>
      </w:r>
      <w:fldSimple w:instr=" SEQ Table \* ARABIC ">
        <w:r>
          <w:rPr>
            <w:noProof/>
          </w:rPr>
          <w:t>2</w:t>
        </w:r>
      </w:fldSimple>
      <w:r>
        <w:t>: Simulation setup</w:t>
      </w:r>
    </w:p>
    <w:tbl>
      <w:tblPr>
        <w:tblStyle w:val="TableGrid"/>
        <w:tblW w:w="0" w:type="auto"/>
        <w:tblLook w:val="04A0" w:firstRow="1" w:lastRow="0" w:firstColumn="1" w:lastColumn="0" w:noHBand="0" w:noVBand="1"/>
      </w:tblPr>
      <w:tblGrid>
        <w:gridCol w:w="4804"/>
        <w:gridCol w:w="4813"/>
      </w:tblGrid>
      <w:tr w:rsidR="00E973E3" w14:paraId="786964C9" w14:textId="77777777" w:rsidTr="00706DB0">
        <w:tc>
          <w:tcPr>
            <w:tcW w:w="4804" w:type="dxa"/>
          </w:tcPr>
          <w:p w14:paraId="2BFF3897" w14:textId="77777777" w:rsidR="00E973E3" w:rsidRDefault="00E973E3" w:rsidP="00706DB0">
            <w:pPr>
              <w:pStyle w:val="TAH"/>
              <w:rPr>
                <w:lang w:eastAsia="zh-CN"/>
              </w:rPr>
            </w:pPr>
          </w:p>
        </w:tc>
        <w:tc>
          <w:tcPr>
            <w:tcW w:w="4813" w:type="dxa"/>
          </w:tcPr>
          <w:p w14:paraId="792AC235" w14:textId="77777777" w:rsidR="00E973E3" w:rsidRDefault="00E973E3" w:rsidP="00706DB0">
            <w:pPr>
              <w:pStyle w:val="TAH"/>
              <w:rPr>
                <w:lang w:eastAsia="zh-CN"/>
              </w:rPr>
            </w:pPr>
            <w:r w:rsidRPr="00540358">
              <w:rPr>
                <w:bCs/>
                <w:szCs w:val="24"/>
                <w:lang w:val="en-US" w:eastAsia="zh-CN"/>
              </w:rPr>
              <w:t>Type 2 UE NR-CA demodulation requirements</w:t>
            </w:r>
          </w:p>
        </w:tc>
      </w:tr>
      <w:tr w:rsidR="00E973E3" w14:paraId="50A68E91" w14:textId="77777777" w:rsidTr="00706DB0">
        <w:tc>
          <w:tcPr>
            <w:tcW w:w="4804" w:type="dxa"/>
          </w:tcPr>
          <w:p w14:paraId="7E4C64D5" w14:textId="77777777" w:rsidR="00E973E3" w:rsidRDefault="00E973E3" w:rsidP="00706DB0">
            <w:pPr>
              <w:pStyle w:val="TAC"/>
              <w:rPr>
                <w:lang w:eastAsia="zh-CN"/>
              </w:rPr>
            </w:pPr>
            <w:r>
              <w:rPr>
                <w:szCs w:val="24"/>
                <w:lang w:eastAsia="zh-CN"/>
              </w:rPr>
              <w:t>Received power difference</w:t>
            </w:r>
          </w:p>
        </w:tc>
        <w:tc>
          <w:tcPr>
            <w:tcW w:w="4813" w:type="dxa"/>
          </w:tcPr>
          <w:p w14:paraId="53C53C49" w14:textId="77777777" w:rsidR="00E973E3" w:rsidRDefault="00E973E3" w:rsidP="00706DB0">
            <w:pPr>
              <w:pStyle w:val="TAC"/>
              <w:rPr>
                <w:lang w:eastAsia="zh-CN"/>
              </w:rPr>
            </w:pPr>
            <w:r>
              <w:rPr>
                <w:szCs w:val="24"/>
                <w:lang w:eastAsia="zh-CN"/>
              </w:rPr>
              <w:t>25 dB</w:t>
            </w:r>
          </w:p>
        </w:tc>
      </w:tr>
      <w:tr w:rsidR="00E973E3" w14:paraId="75B9764E" w14:textId="77777777" w:rsidTr="00706DB0">
        <w:tc>
          <w:tcPr>
            <w:tcW w:w="4804" w:type="dxa"/>
          </w:tcPr>
          <w:p w14:paraId="20B8268C" w14:textId="77777777" w:rsidR="00E973E3" w:rsidRDefault="00E973E3" w:rsidP="00706DB0">
            <w:pPr>
              <w:pStyle w:val="TAC"/>
              <w:rPr>
                <w:lang w:eastAsia="zh-CN"/>
              </w:rPr>
            </w:pPr>
            <w:r>
              <w:rPr>
                <w:szCs w:val="24"/>
                <w:lang w:eastAsia="zh-CN"/>
              </w:rPr>
              <w:t>Received time difference</w:t>
            </w:r>
          </w:p>
        </w:tc>
        <w:tc>
          <w:tcPr>
            <w:tcW w:w="4813" w:type="dxa"/>
          </w:tcPr>
          <w:p w14:paraId="53AB827A" w14:textId="77777777" w:rsidR="00E973E3" w:rsidRDefault="00E973E3" w:rsidP="00706DB0">
            <w:pPr>
              <w:pStyle w:val="TAC"/>
              <w:rPr>
                <w:lang w:eastAsia="zh-CN"/>
              </w:rPr>
            </w:pPr>
            <w:r>
              <w:rPr>
                <w:szCs w:val="24"/>
                <w:lang w:eastAsia="zh-CN"/>
              </w:rPr>
              <w:t>33 µs</w:t>
            </w:r>
          </w:p>
        </w:tc>
      </w:tr>
      <w:tr w:rsidR="00E973E3" w14:paraId="53A34709" w14:textId="77777777" w:rsidTr="00706DB0">
        <w:tc>
          <w:tcPr>
            <w:tcW w:w="4804" w:type="dxa"/>
          </w:tcPr>
          <w:p w14:paraId="66FC956E" w14:textId="77777777" w:rsidR="00E973E3" w:rsidRDefault="00E973E3" w:rsidP="00706DB0">
            <w:pPr>
              <w:pStyle w:val="TAC"/>
              <w:rPr>
                <w:lang w:eastAsia="zh-CN"/>
              </w:rPr>
            </w:pPr>
            <w:r>
              <w:rPr>
                <w:szCs w:val="24"/>
                <w:lang w:eastAsia="zh-CN"/>
              </w:rPr>
              <w:t>Channel model</w:t>
            </w:r>
          </w:p>
        </w:tc>
        <w:tc>
          <w:tcPr>
            <w:tcW w:w="4813" w:type="dxa"/>
          </w:tcPr>
          <w:p w14:paraId="02FD89FC" w14:textId="77777777" w:rsidR="00E973E3" w:rsidRDefault="00E973E3" w:rsidP="00706DB0">
            <w:pPr>
              <w:pStyle w:val="TAC"/>
              <w:rPr>
                <w:lang w:eastAsia="zh-CN"/>
              </w:rPr>
            </w:pPr>
            <w:r>
              <w:rPr>
                <w:szCs w:val="24"/>
                <w:lang w:eastAsia="zh-CN"/>
              </w:rPr>
              <w:t>AWGN (TS38.101-4 B.1.1)</w:t>
            </w:r>
          </w:p>
        </w:tc>
      </w:tr>
      <w:tr w:rsidR="00E973E3" w14:paraId="28789DD3" w14:textId="77777777" w:rsidTr="00706DB0">
        <w:tc>
          <w:tcPr>
            <w:tcW w:w="4804" w:type="dxa"/>
          </w:tcPr>
          <w:p w14:paraId="39E910D8" w14:textId="77777777" w:rsidR="00E973E3" w:rsidRPr="00F253BE" w:rsidRDefault="00E973E3" w:rsidP="00706DB0">
            <w:pPr>
              <w:pStyle w:val="TAC"/>
              <w:rPr>
                <w:szCs w:val="24"/>
                <w:lang w:val="en-US" w:eastAsia="zh-CN"/>
              </w:rPr>
            </w:pPr>
            <w:r>
              <w:rPr>
                <w:szCs w:val="24"/>
                <w:lang w:val="en-US" w:eastAsia="zh-CN"/>
              </w:rPr>
              <w:t>CBW</w:t>
            </w:r>
          </w:p>
        </w:tc>
        <w:tc>
          <w:tcPr>
            <w:tcW w:w="4813" w:type="dxa"/>
          </w:tcPr>
          <w:p w14:paraId="3D380084" w14:textId="77777777" w:rsidR="00E973E3" w:rsidRPr="00F253BE" w:rsidRDefault="00E973E3" w:rsidP="00706DB0">
            <w:pPr>
              <w:pStyle w:val="TAC"/>
              <w:rPr>
                <w:szCs w:val="24"/>
                <w:lang w:val="en-US" w:eastAsia="zh-CN"/>
              </w:rPr>
            </w:pPr>
            <w:r>
              <w:rPr>
                <w:szCs w:val="24"/>
                <w:lang w:val="en-US" w:eastAsia="zh-CN"/>
              </w:rPr>
              <w:t>40MHz</w:t>
            </w:r>
          </w:p>
        </w:tc>
      </w:tr>
      <w:tr w:rsidR="00E973E3" w14:paraId="0E7361D2" w14:textId="77777777" w:rsidTr="00706DB0">
        <w:tc>
          <w:tcPr>
            <w:tcW w:w="4804" w:type="dxa"/>
          </w:tcPr>
          <w:p w14:paraId="364B6146" w14:textId="77777777" w:rsidR="00E973E3" w:rsidRDefault="00E973E3" w:rsidP="00706DB0">
            <w:pPr>
              <w:pStyle w:val="TAC"/>
              <w:rPr>
                <w:lang w:eastAsia="zh-CN"/>
              </w:rPr>
            </w:pPr>
            <w:r>
              <w:rPr>
                <w:szCs w:val="24"/>
                <w:lang w:eastAsia="zh-CN"/>
              </w:rPr>
              <w:t>Maximum number of HARQ transmission</w:t>
            </w:r>
          </w:p>
        </w:tc>
        <w:tc>
          <w:tcPr>
            <w:tcW w:w="4813" w:type="dxa"/>
          </w:tcPr>
          <w:p w14:paraId="04DF880F" w14:textId="77777777" w:rsidR="00E973E3" w:rsidRDefault="00E973E3" w:rsidP="00706DB0">
            <w:pPr>
              <w:pStyle w:val="TAC"/>
              <w:rPr>
                <w:lang w:eastAsia="zh-CN"/>
              </w:rPr>
            </w:pPr>
            <w:r w:rsidRPr="00371243">
              <w:rPr>
                <w:szCs w:val="24"/>
                <w:lang w:eastAsia="zh-CN"/>
              </w:rPr>
              <w:t>1</w:t>
            </w:r>
          </w:p>
        </w:tc>
      </w:tr>
      <w:tr w:rsidR="00E973E3" w14:paraId="7A3AFCF5" w14:textId="77777777" w:rsidTr="00706DB0">
        <w:tc>
          <w:tcPr>
            <w:tcW w:w="4804" w:type="dxa"/>
          </w:tcPr>
          <w:p w14:paraId="7B7C7BDE" w14:textId="77777777" w:rsidR="00E973E3" w:rsidRDefault="00E973E3" w:rsidP="00706DB0">
            <w:pPr>
              <w:pStyle w:val="TAC"/>
              <w:rPr>
                <w:lang w:eastAsia="zh-CN"/>
              </w:rPr>
            </w:pPr>
            <w:r>
              <w:rPr>
                <w:szCs w:val="24"/>
                <w:lang w:eastAsia="zh-CN"/>
              </w:rPr>
              <w:t>Signal/Noise setting</w:t>
            </w:r>
          </w:p>
        </w:tc>
        <w:tc>
          <w:tcPr>
            <w:tcW w:w="4813" w:type="dxa"/>
          </w:tcPr>
          <w:p w14:paraId="71A8F7E5" w14:textId="77777777" w:rsidR="00E973E3" w:rsidRDefault="00E973E3" w:rsidP="00706DB0">
            <w:pPr>
              <w:pStyle w:val="TAC"/>
              <w:rPr>
                <w:lang w:eastAsia="zh-CN"/>
              </w:rPr>
            </w:pPr>
            <w:r w:rsidRPr="00371243">
              <w:rPr>
                <w:szCs w:val="24"/>
                <w:lang w:eastAsia="zh-CN"/>
              </w:rPr>
              <w:t>Set both Es and Noc to set SNR test points</w:t>
            </w:r>
          </w:p>
        </w:tc>
      </w:tr>
      <w:tr w:rsidR="00E973E3" w14:paraId="15232191" w14:textId="77777777" w:rsidTr="00706DB0">
        <w:tc>
          <w:tcPr>
            <w:tcW w:w="4804" w:type="dxa"/>
          </w:tcPr>
          <w:p w14:paraId="44072B14" w14:textId="77777777" w:rsidR="00E973E3" w:rsidRDefault="00E973E3" w:rsidP="00706DB0">
            <w:pPr>
              <w:pStyle w:val="TAC"/>
              <w:rPr>
                <w:lang w:eastAsia="zh-CN"/>
              </w:rPr>
            </w:pPr>
            <w:r w:rsidRPr="00A66F2E">
              <w:rPr>
                <w:szCs w:val="24"/>
                <w:lang w:eastAsia="zh-CN"/>
              </w:rPr>
              <w:t>Throughput measurement procedure</w:t>
            </w:r>
          </w:p>
        </w:tc>
        <w:tc>
          <w:tcPr>
            <w:tcW w:w="4813" w:type="dxa"/>
          </w:tcPr>
          <w:p w14:paraId="620C83A4" w14:textId="77777777" w:rsidR="00E973E3" w:rsidRDefault="00E973E3" w:rsidP="00706DB0">
            <w:pPr>
              <w:pStyle w:val="TAC"/>
              <w:rPr>
                <w:lang w:eastAsia="zh-CN"/>
              </w:rPr>
            </w:pPr>
            <w:r w:rsidRPr="00371243">
              <w:rPr>
                <w:szCs w:val="24"/>
                <w:lang w:eastAsia="zh-CN"/>
              </w:rPr>
              <w:t xml:space="preserve">Measure both carriers </w:t>
            </w:r>
          </w:p>
        </w:tc>
      </w:tr>
      <w:tr w:rsidR="00E973E3" w:rsidRPr="005A1C72" w14:paraId="4676C8B7" w14:textId="77777777" w:rsidTr="00706DB0">
        <w:tc>
          <w:tcPr>
            <w:tcW w:w="4804" w:type="dxa"/>
          </w:tcPr>
          <w:p w14:paraId="7FCB7C3B" w14:textId="77777777" w:rsidR="00E973E3" w:rsidRDefault="00E973E3" w:rsidP="00706DB0">
            <w:pPr>
              <w:pStyle w:val="TAC"/>
              <w:rPr>
                <w:lang w:eastAsia="zh-CN"/>
              </w:rPr>
            </w:pPr>
            <w:r>
              <w:rPr>
                <w:szCs w:val="24"/>
                <w:lang w:eastAsia="zh-CN"/>
              </w:rPr>
              <w:t>Antenna configuration</w:t>
            </w:r>
          </w:p>
        </w:tc>
        <w:tc>
          <w:tcPr>
            <w:tcW w:w="4813" w:type="dxa"/>
          </w:tcPr>
          <w:p w14:paraId="3C69EB5B" w14:textId="77777777" w:rsidR="00E973E3" w:rsidRPr="005A1C72" w:rsidRDefault="00E973E3" w:rsidP="00706DB0">
            <w:pPr>
              <w:pStyle w:val="TAC"/>
              <w:rPr>
                <w:szCs w:val="24"/>
                <w:lang w:eastAsia="zh-CN"/>
              </w:rPr>
            </w:pPr>
            <w:r>
              <w:rPr>
                <w:szCs w:val="24"/>
                <w:lang w:eastAsia="zh-CN"/>
              </w:rPr>
              <w:t>2x2 for both carriers</w:t>
            </w:r>
          </w:p>
        </w:tc>
      </w:tr>
      <w:tr w:rsidR="00E973E3" w14:paraId="4C8D032F" w14:textId="77777777" w:rsidTr="00706DB0">
        <w:tc>
          <w:tcPr>
            <w:tcW w:w="4804" w:type="dxa"/>
          </w:tcPr>
          <w:p w14:paraId="55FEF955" w14:textId="77777777" w:rsidR="00E973E3" w:rsidRDefault="00E973E3" w:rsidP="00706DB0">
            <w:pPr>
              <w:pStyle w:val="TAC"/>
              <w:rPr>
                <w:lang w:eastAsia="zh-CN"/>
              </w:rPr>
            </w:pPr>
            <w:r w:rsidRPr="003F328A">
              <w:rPr>
                <w:szCs w:val="24"/>
                <w:lang w:eastAsia="zh-CN"/>
              </w:rPr>
              <w:t>MCS table and MCS index</w:t>
            </w:r>
          </w:p>
        </w:tc>
        <w:tc>
          <w:tcPr>
            <w:tcW w:w="4813" w:type="dxa"/>
          </w:tcPr>
          <w:p w14:paraId="31B01E74" w14:textId="77777777" w:rsidR="00E973E3" w:rsidRDefault="00E973E3" w:rsidP="00706DB0">
            <w:pPr>
              <w:pStyle w:val="TAC"/>
              <w:rPr>
                <w:lang w:eastAsia="zh-CN"/>
              </w:rPr>
            </w:pPr>
            <w:r>
              <w:rPr>
                <w:szCs w:val="24"/>
                <w:lang w:eastAsia="zh-CN"/>
              </w:rPr>
              <w:t>FFS</w:t>
            </w:r>
          </w:p>
        </w:tc>
      </w:tr>
      <w:tr w:rsidR="00E973E3" w14:paraId="11D73A2B" w14:textId="77777777" w:rsidTr="00706DB0">
        <w:tc>
          <w:tcPr>
            <w:tcW w:w="4804" w:type="dxa"/>
          </w:tcPr>
          <w:p w14:paraId="58C00102" w14:textId="77777777" w:rsidR="00E973E3" w:rsidRDefault="00E973E3" w:rsidP="00706DB0">
            <w:pPr>
              <w:pStyle w:val="TAC"/>
              <w:rPr>
                <w:lang w:eastAsia="zh-CN"/>
              </w:rPr>
            </w:pPr>
            <w:r>
              <w:rPr>
                <w:szCs w:val="24"/>
                <w:lang w:eastAsia="zh-CN"/>
              </w:rPr>
              <w:t>Test metric</w:t>
            </w:r>
          </w:p>
        </w:tc>
        <w:tc>
          <w:tcPr>
            <w:tcW w:w="4813" w:type="dxa"/>
          </w:tcPr>
          <w:p w14:paraId="58F388E2" w14:textId="77777777" w:rsidR="00E973E3" w:rsidRDefault="00E973E3" w:rsidP="00706DB0">
            <w:pPr>
              <w:pStyle w:val="TAC"/>
              <w:rPr>
                <w:lang w:eastAsia="zh-CN"/>
              </w:rPr>
            </w:pPr>
            <w:r w:rsidRPr="00371243">
              <w:rPr>
                <w:szCs w:val="24"/>
                <w:lang w:eastAsia="zh-CN"/>
              </w:rPr>
              <w:t>70% of the maximum throughput</w:t>
            </w:r>
          </w:p>
        </w:tc>
      </w:tr>
    </w:tbl>
    <w:p w14:paraId="786553D3" w14:textId="77777777" w:rsidR="00E973E3" w:rsidRDefault="00E973E3" w:rsidP="00E973E3">
      <w:pPr>
        <w:jc w:val="both"/>
      </w:pPr>
    </w:p>
    <w:p w14:paraId="7B1491A9" w14:textId="77777777" w:rsidR="006F50C1" w:rsidRDefault="006F50C1" w:rsidP="00E973E3">
      <w:pPr>
        <w:jc w:val="both"/>
      </w:pPr>
    </w:p>
    <w:p w14:paraId="14FC8D05" w14:textId="005A3F5E" w:rsidR="00E973E3" w:rsidRDefault="0078205B" w:rsidP="00E973E3">
      <w:pPr>
        <w:pStyle w:val="RAN4H2"/>
      </w:pPr>
      <w:r>
        <w:t>Results (alignment and impairment)</w:t>
      </w:r>
    </w:p>
    <w:p w14:paraId="37BAACE4" w14:textId="5C237175" w:rsidR="00E973E3" w:rsidRDefault="00E973E3" w:rsidP="00924000">
      <w:pPr>
        <w:pStyle w:val="sectionsubheader"/>
      </w:pPr>
      <w:r>
        <w:t>The final pair</w:t>
      </w:r>
      <w:r w:rsidR="00C0120B">
        <w:t>:</w:t>
      </w:r>
    </w:p>
    <w:p w14:paraId="49167C30" w14:textId="1DAE93D6" w:rsidR="00E973E3" w:rsidRDefault="00E973E3" w:rsidP="00E973E3">
      <w:pPr>
        <w:pStyle w:val="Caption"/>
        <w:keepNext/>
        <w:keepLines/>
      </w:pPr>
      <w:r>
        <w:t xml:space="preserve">Table </w:t>
      </w:r>
      <w:fldSimple w:instr=" SEQ Table \* ARABIC ">
        <w:r w:rsidR="00F47FE6">
          <w:rPr>
            <w:noProof/>
          </w:rPr>
          <w:t>2</w:t>
        </w:r>
      </w:fldSimple>
      <w:r>
        <w:t>: Final MCS pair</w:t>
      </w:r>
      <w:r w:rsidR="006F50C1">
        <w:t>, alignment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0"/>
        <w:gridCol w:w="2488"/>
      </w:tblGrid>
      <w:tr w:rsidR="00E973E3" w:rsidRPr="00D2009E" w14:paraId="39F01A4C" w14:textId="77777777" w:rsidTr="00706DB0">
        <w:trPr>
          <w:cantSplit/>
          <w:trHeight w:val="285"/>
          <w:jc w:val="center"/>
        </w:trPr>
        <w:tc>
          <w:tcPr>
            <w:tcW w:w="0" w:type="auto"/>
            <w:noWrap/>
            <w:tcMar>
              <w:top w:w="0" w:type="dxa"/>
              <w:left w:w="108" w:type="dxa"/>
              <w:bottom w:w="0" w:type="dxa"/>
              <w:right w:w="108" w:type="dxa"/>
            </w:tcMar>
          </w:tcPr>
          <w:p w14:paraId="7EA7183F" w14:textId="77777777" w:rsidR="00E973E3" w:rsidRPr="00D2009E" w:rsidRDefault="00E973E3" w:rsidP="00706DB0">
            <w:pPr>
              <w:keepNext/>
              <w:keepLines/>
              <w:spacing w:after="0"/>
              <w:jc w:val="center"/>
              <w:rPr>
                <w:b/>
                <w:bCs/>
              </w:rPr>
            </w:pPr>
            <w:r w:rsidRPr="00D2009E">
              <w:rPr>
                <w:b/>
                <w:bCs/>
              </w:rPr>
              <w:t>Carrier with lower power</w:t>
            </w:r>
          </w:p>
          <w:p w14:paraId="6B5A2EC8" w14:textId="77777777" w:rsidR="00E973E3" w:rsidRPr="00D2009E" w:rsidRDefault="00E973E3" w:rsidP="00706DB0">
            <w:pPr>
              <w:keepNext/>
              <w:keepLines/>
              <w:spacing w:after="0"/>
              <w:jc w:val="center"/>
              <w:rPr>
                <w:b/>
                <w:bCs/>
              </w:rPr>
            </w:pPr>
            <w:r w:rsidRPr="00D2009E">
              <w:rPr>
                <w:b/>
                <w:bCs/>
              </w:rPr>
              <w:t>Rank1</w:t>
            </w:r>
          </w:p>
        </w:tc>
        <w:tc>
          <w:tcPr>
            <w:tcW w:w="0" w:type="auto"/>
            <w:noWrap/>
            <w:tcMar>
              <w:top w:w="0" w:type="dxa"/>
              <w:left w:w="108" w:type="dxa"/>
              <w:bottom w:w="0" w:type="dxa"/>
              <w:right w:w="108" w:type="dxa"/>
            </w:tcMar>
          </w:tcPr>
          <w:p w14:paraId="7DC19F45" w14:textId="77777777" w:rsidR="00E973E3" w:rsidRPr="00D2009E" w:rsidRDefault="00E973E3" w:rsidP="00706DB0">
            <w:pPr>
              <w:keepNext/>
              <w:keepLines/>
              <w:spacing w:after="0"/>
              <w:jc w:val="center"/>
              <w:rPr>
                <w:b/>
                <w:bCs/>
              </w:rPr>
            </w:pPr>
            <w:r w:rsidRPr="00D2009E">
              <w:rPr>
                <w:b/>
                <w:bCs/>
              </w:rPr>
              <w:t>Carrier with higher power</w:t>
            </w:r>
          </w:p>
          <w:p w14:paraId="08081A92" w14:textId="77777777" w:rsidR="00E973E3" w:rsidRPr="00D2009E" w:rsidRDefault="00E973E3" w:rsidP="00706DB0">
            <w:pPr>
              <w:keepNext/>
              <w:keepLines/>
              <w:spacing w:after="0"/>
              <w:jc w:val="center"/>
              <w:rPr>
                <w:b/>
                <w:bCs/>
              </w:rPr>
            </w:pPr>
            <w:r w:rsidRPr="00D2009E">
              <w:rPr>
                <w:b/>
                <w:bCs/>
              </w:rPr>
              <w:t>Rank1</w:t>
            </w:r>
          </w:p>
        </w:tc>
      </w:tr>
      <w:tr w:rsidR="00E973E3" w:rsidRPr="00D2009E" w14:paraId="727331B5" w14:textId="77777777" w:rsidTr="00706DB0">
        <w:trPr>
          <w:cantSplit/>
          <w:trHeight w:val="285"/>
          <w:jc w:val="center"/>
        </w:trPr>
        <w:tc>
          <w:tcPr>
            <w:tcW w:w="0" w:type="auto"/>
            <w:noWrap/>
            <w:tcMar>
              <w:top w:w="0" w:type="dxa"/>
              <w:left w:w="108" w:type="dxa"/>
              <w:bottom w:w="0" w:type="dxa"/>
              <w:right w:w="108" w:type="dxa"/>
            </w:tcMar>
            <w:hideMark/>
          </w:tcPr>
          <w:p w14:paraId="4B2DA57C" w14:textId="77777777" w:rsidR="00E973E3" w:rsidRPr="00D2009E" w:rsidRDefault="00E973E3" w:rsidP="00706DB0">
            <w:pPr>
              <w:keepNext/>
              <w:keepLines/>
              <w:spacing w:after="0"/>
            </w:pPr>
            <w:r w:rsidRPr="00D2009E">
              <w:t xml:space="preserve">Table 1 </w:t>
            </w:r>
            <w:r w:rsidRPr="00D2009E">
              <w:rPr>
                <w:rFonts w:hint="eastAsia"/>
              </w:rPr>
              <w:t>–</w:t>
            </w:r>
            <w:r w:rsidRPr="00D2009E">
              <w:t xml:space="preserve"> MCS 4</w:t>
            </w:r>
          </w:p>
        </w:tc>
        <w:tc>
          <w:tcPr>
            <w:tcW w:w="0" w:type="auto"/>
            <w:noWrap/>
            <w:tcMar>
              <w:top w:w="0" w:type="dxa"/>
              <w:left w:w="108" w:type="dxa"/>
              <w:bottom w:w="0" w:type="dxa"/>
              <w:right w:w="108" w:type="dxa"/>
            </w:tcMar>
            <w:hideMark/>
          </w:tcPr>
          <w:p w14:paraId="313251A7" w14:textId="33BE11C0" w:rsidR="00E973E3" w:rsidRPr="00D2009E" w:rsidRDefault="00E973E3" w:rsidP="00706DB0">
            <w:pPr>
              <w:keepNext/>
              <w:keepLines/>
              <w:spacing w:after="0"/>
            </w:pPr>
            <w:r w:rsidRPr="00D2009E">
              <w:t xml:space="preserve">Table 2 </w:t>
            </w:r>
            <w:r w:rsidRPr="00D2009E">
              <w:rPr>
                <w:rFonts w:hint="eastAsia"/>
              </w:rPr>
              <w:t>–</w:t>
            </w:r>
            <w:r w:rsidRPr="00D2009E">
              <w:t xml:space="preserve"> MCS </w:t>
            </w:r>
            <w:r>
              <w:t>21</w:t>
            </w:r>
          </w:p>
        </w:tc>
      </w:tr>
      <w:tr w:rsidR="00E973E3" w:rsidRPr="00D2009E" w14:paraId="598BF3C8" w14:textId="77777777" w:rsidTr="00706DB0">
        <w:trPr>
          <w:cantSplit/>
          <w:trHeight w:val="285"/>
          <w:jc w:val="center"/>
        </w:trPr>
        <w:tc>
          <w:tcPr>
            <w:tcW w:w="0" w:type="auto"/>
            <w:noWrap/>
            <w:tcMar>
              <w:top w:w="0" w:type="dxa"/>
              <w:left w:w="108" w:type="dxa"/>
              <w:bottom w:w="0" w:type="dxa"/>
              <w:right w:w="108" w:type="dxa"/>
            </w:tcMar>
            <w:hideMark/>
          </w:tcPr>
          <w:p w14:paraId="340E47CB" w14:textId="77777777" w:rsidR="00E973E3" w:rsidRPr="00111BCA" w:rsidRDefault="00E973E3" w:rsidP="00706DB0">
            <w:pPr>
              <w:keepNext/>
              <w:keepLines/>
              <w:spacing w:after="0"/>
            </w:pPr>
            <w:r w:rsidRPr="00111BCA">
              <w:t>-3.6 dB (w/ 3% TxEVM)</w:t>
            </w:r>
          </w:p>
          <w:p w14:paraId="4846D5E1" w14:textId="76C5CB09" w:rsidR="00E973E3" w:rsidRPr="00111BCA" w:rsidRDefault="00E973E3" w:rsidP="00706DB0">
            <w:pPr>
              <w:keepNext/>
              <w:keepLines/>
              <w:spacing w:after="0"/>
            </w:pPr>
            <w:r w:rsidRPr="00111BCA">
              <w:t>-3.6 dB (w/o TxEVM)</w:t>
            </w:r>
          </w:p>
        </w:tc>
        <w:tc>
          <w:tcPr>
            <w:tcW w:w="0" w:type="auto"/>
            <w:noWrap/>
            <w:tcMar>
              <w:top w:w="0" w:type="dxa"/>
              <w:left w:w="108" w:type="dxa"/>
              <w:bottom w:w="0" w:type="dxa"/>
              <w:right w:w="108" w:type="dxa"/>
            </w:tcMar>
            <w:hideMark/>
          </w:tcPr>
          <w:p w14:paraId="6562BB61" w14:textId="77777777" w:rsidR="00E973E3" w:rsidRPr="00111BCA" w:rsidRDefault="00E973E3" w:rsidP="00706DB0">
            <w:pPr>
              <w:keepNext/>
              <w:keepLines/>
              <w:spacing w:after="0"/>
            </w:pPr>
            <w:r w:rsidRPr="00111BCA">
              <w:t>20.5 dB (w/ 3% TxEVM)</w:t>
            </w:r>
          </w:p>
          <w:p w14:paraId="6087EC95" w14:textId="2809FE3F" w:rsidR="00E973E3" w:rsidRPr="00111BCA" w:rsidRDefault="00C0120B" w:rsidP="00706DB0">
            <w:pPr>
              <w:keepNext/>
              <w:keepLines/>
              <w:spacing w:after="0"/>
            </w:pPr>
            <w:r w:rsidRPr="00111BCA">
              <w:t>20.3 dB (w/o TxEVM)</w:t>
            </w:r>
          </w:p>
        </w:tc>
      </w:tr>
    </w:tbl>
    <w:p w14:paraId="62D5751D" w14:textId="77777777" w:rsidR="00E973E3" w:rsidRDefault="00E973E3" w:rsidP="00E973E3">
      <w:pPr>
        <w:jc w:val="both"/>
      </w:pPr>
    </w:p>
    <w:tbl>
      <w:tblPr>
        <w:tblW w:w="9224" w:type="dxa"/>
        <w:tblLook w:val="04A0" w:firstRow="1" w:lastRow="0" w:firstColumn="1" w:lastColumn="0" w:noHBand="0" w:noVBand="1"/>
      </w:tblPr>
      <w:tblGrid>
        <w:gridCol w:w="1524"/>
        <w:gridCol w:w="1164"/>
        <w:gridCol w:w="1356"/>
        <w:gridCol w:w="1356"/>
        <w:gridCol w:w="1356"/>
        <w:gridCol w:w="1416"/>
        <w:gridCol w:w="1120"/>
      </w:tblGrid>
      <w:tr w:rsidR="00111BCA" w:rsidRPr="00111BCA" w14:paraId="49E2DB40" w14:textId="77777777" w:rsidTr="00111BCA">
        <w:trPr>
          <w:trHeight w:val="300"/>
        </w:trPr>
        <w:tc>
          <w:tcPr>
            <w:tcW w:w="26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4DD8D1E0"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highlight w:val="cyan"/>
              </w:rPr>
              <w:t>Alignment</w:t>
            </w:r>
            <w:r w:rsidRPr="00111BCA">
              <w:rPr>
                <w:rFonts w:ascii="Calibri" w:eastAsia="Times New Roman" w:hAnsi="Calibri" w:cs="Calibri"/>
                <w:color w:val="000000"/>
                <w:sz w:val="22"/>
              </w:rPr>
              <w:t xml:space="preserve"> results</w:t>
            </w:r>
          </w:p>
        </w:tc>
        <w:tc>
          <w:tcPr>
            <w:tcW w:w="1356" w:type="dxa"/>
            <w:tcBorders>
              <w:top w:val="single" w:sz="4" w:space="0" w:color="auto"/>
              <w:left w:val="nil"/>
              <w:bottom w:val="single" w:sz="4" w:space="0" w:color="auto"/>
              <w:right w:val="nil"/>
            </w:tcBorders>
            <w:shd w:val="clear" w:color="auto" w:fill="auto"/>
            <w:noWrap/>
            <w:vAlign w:val="bottom"/>
            <w:hideMark/>
          </w:tcPr>
          <w:p w14:paraId="11F8530C"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56" w:type="dxa"/>
            <w:tcBorders>
              <w:top w:val="single" w:sz="4" w:space="0" w:color="auto"/>
              <w:left w:val="nil"/>
              <w:bottom w:val="single" w:sz="4" w:space="0" w:color="auto"/>
              <w:right w:val="nil"/>
            </w:tcBorders>
            <w:shd w:val="clear" w:color="auto" w:fill="auto"/>
            <w:noWrap/>
            <w:vAlign w:val="bottom"/>
            <w:hideMark/>
          </w:tcPr>
          <w:p w14:paraId="7E96B093"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56" w:type="dxa"/>
            <w:tcBorders>
              <w:top w:val="single" w:sz="4" w:space="0" w:color="auto"/>
              <w:left w:val="nil"/>
              <w:bottom w:val="single" w:sz="4" w:space="0" w:color="auto"/>
              <w:right w:val="nil"/>
            </w:tcBorders>
            <w:shd w:val="clear" w:color="auto" w:fill="auto"/>
            <w:noWrap/>
            <w:vAlign w:val="bottom"/>
            <w:hideMark/>
          </w:tcPr>
          <w:p w14:paraId="7600E099"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48" w:type="dxa"/>
            <w:tcBorders>
              <w:top w:val="single" w:sz="4" w:space="0" w:color="auto"/>
              <w:left w:val="nil"/>
              <w:bottom w:val="single" w:sz="4" w:space="0" w:color="auto"/>
              <w:right w:val="single" w:sz="4" w:space="0" w:color="auto"/>
            </w:tcBorders>
            <w:shd w:val="clear" w:color="auto" w:fill="auto"/>
            <w:noWrap/>
            <w:vAlign w:val="bottom"/>
            <w:hideMark/>
          </w:tcPr>
          <w:p w14:paraId="1AB54EB0"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986837"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Nokia</w:t>
            </w:r>
          </w:p>
        </w:tc>
      </w:tr>
      <w:tr w:rsidR="00111BCA" w:rsidRPr="00111BCA" w14:paraId="4271F5D4" w14:textId="77777777" w:rsidTr="00111BCA">
        <w:trPr>
          <w:trHeight w:val="600"/>
        </w:trPr>
        <w:tc>
          <w:tcPr>
            <w:tcW w:w="152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1F4DA"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CBW/SCS</w:t>
            </w:r>
          </w:p>
        </w:tc>
        <w:tc>
          <w:tcPr>
            <w:tcW w:w="1164" w:type="dxa"/>
            <w:tcBorders>
              <w:top w:val="single" w:sz="4" w:space="0" w:color="auto"/>
              <w:left w:val="nil"/>
              <w:bottom w:val="single" w:sz="4" w:space="0" w:color="auto"/>
              <w:right w:val="single" w:sz="4" w:space="0" w:color="auto"/>
            </w:tcBorders>
            <w:shd w:val="clear" w:color="auto" w:fill="auto"/>
            <w:vAlign w:val="bottom"/>
            <w:hideMark/>
          </w:tcPr>
          <w:p w14:paraId="291B176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MCS table</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0F5E8E5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MCS index</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398735A3"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Rank</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13217121"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Propagation</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14:paraId="04FDBA5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Antenna configuration</w:t>
            </w:r>
          </w:p>
        </w:tc>
        <w:tc>
          <w:tcPr>
            <w:tcW w:w="1120" w:type="dxa"/>
            <w:tcBorders>
              <w:top w:val="nil"/>
              <w:left w:val="nil"/>
              <w:bottom w:val="single" w:sz="4" w:space="0" w:color="auto"/>
              <w:right w:val="single" w:sz="4" w:space="0" w:color="auto"/>
            </w:tcBorders>
            <w:shd w:val="clear" w:color="auto" w:fill="auto"/>
            <w:vAlign w:val="bottom"/>
            <w:hideMark/>
          </w:tcPr>
          <w:p w14:paraId="14E22353"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with TxEVM</w:t>
            </w:r>
          </w:p>
        </w:tc>
      </w:tr>
      <w:tr w:rsidR="00111BCA" w:rsidRPr="00111BCA" w14:paraId="3CE53D90" w14:textId="77777777" w:rsidTr="00111BCA">
        <w:trPr>
          <w:trHeight w:val="300"/>
        </w:trPr>
        <w:tc>
          <w:tcPr>
            <w:tcW w:w="1524" w:type="dxa"/>
            <w:tcBorders>
              <w:top w:val="nil"/>
              <w:left w:val="single" w:sz="4" w:space="0" w:color="auto"/>
              <w:bottom w:val="single" w:sz="4" w:space="0" w:color="auto"/>
              <w:right w:val="single" w:sz="4" w:space="0" w:color="auto"/>
            </w:tcBorders>
            <w:shd w:val="clear" w:color="auto" w:fill="auto"/>
            <w:noWrap/>
            <w:vAlign w:val="bottom"/>
            <w:hideMark/>
          </w:tcPr>
          <w:p w14:paraId="28F09537"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40MHz/30kHz</w:t>
            </w:r>
          </w:p>
        </w:tc>
        <w:tc>
          <w:tcPr>
            <w:tcW w:w="1164" w:type="dxa"/>
            <w:tcBorders>
              <w:top w:val="nil"/>
              <w:left w:val="nil"/>
              <w:bottom w:val="single" w:sz="4" w:space="0" w:color="auto"/>
              <w:right w:val="single" w:sz="4" w:space="0" w:color="auto"/>
            </w:tcBorders>
            <w:shd w:val="clear" w:color="auto" w:fill="auto"/>
            <w:noWrap/>
            <w:vAlign w:val="bottom"/>
            <w:hideMark/>
          </w:tcPr>
          <w:p w14:paraId="30993899"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Table 1</w:t>
            </w:r>
          </w:p>
        </w:tc>
        <w:tc>
          <w:tcPr>
            <w:tcW w:w="1356" w:type="dxa"/>
            <w:tcBorders>
              <w:top w:val="nil"/>
              <w:left w:val="nil"/>
              <w:bottom w:val="single" w:sz="4" w:space="0" w:color="auto"/>
              <w:right w:val="single" w:sz="4" w:space="0" w:color="auto"/>
            </w:tcBorders>
            <w:shd w:val="clear" w:color="auto" w:fill="auto"/>
            <w:noWrap/>
            <w:vAlign w:val="bottom"/>
            <w:hideMark/>
          </w:tcPr>
          <w:p w14:paraId="011D025A"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4</w:t>
            </w:r>
          </w:p>
        </w:tc>
        <w:tc>
          <w:tcPr>
            <w:tcW w:w="1356" w:type="dxa"/>
            <w:tcBorders>
              <w:top w:val="nil"/>
              <w:left w:val="nil"/>
              <w:bottom w:val="single" w:sz="4" w:space="0" w:color="auto"/>
              <w:right w:val="single" w:sz="4" w:space="0" w:color="auto"/>
            </w:tcBorders>
            <w:shd w:val="clear" w:color="auto" w:fill="auto"/>
            <w:noWrap/>
            <w:vAlign w:val="bottom"/>
            <w:hideMark/>
          </w:tcPr>
          <w:p w14:paraId="50EFF615"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1</w:t>
            </w:r>
          </w:p>
        </w:tc>
        <w:tc>
          <w:tcPr>
            <w:tcW w:w="1356" w:type="dxa"/>
            <w:tcBorders>
              <w:top w:val="nil"/>
              <w:left w:val="nil"/>
              <w:bottom w:val="single" w:sz="4" w:space="0" w:color="auto"/>
              <w:right w:val="single" w:sz="4" w:space="0" w:color="auto"/>
            </w:tcBorders>
            <w:shd w:val="clear" w:color="auto" w:fill="auto"/>
            <w:noWrap/>
            <w:vAlign w:val="bottom"/>
            <w:hideMark/>
          </w:tcPr>
          <w:p w14:paraId="20C07719"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AWGN</w:t>
            </w:r>
          </w:p>
        </w:tc>
        <w:tc>
          <w:tcPr>
            <w:tcW w:w="1348" w:type="dxa"/>
            <w:tcBorders>
              <w:top w:val="nil"/>
              <w:left w:val="nil"/>
              <w:bottom w:val="single" w:sz="4" w:space="0" w:color="auto"/>
              <w:right w:val="single" w:sz="4" w:space="0" w:color="auto"/>
            </w:tcBorders>
            <w:shd w:val="clear" w:color="auto" w:fill="auto"/>
            <w:noWrap/>
            <w:vAlign w:val="bottom"/>
            <w:hideMark/>
          </w:tcPr>
          <w:p w14:paraId="12A5B581"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2x2</w:t>
            </w:r>
          </w:p>
        </w:tc>
        <w:tc>
          <w:tcPr>
            <w:tcW w:w="1120" w:type="dxa"/>
            <w:tcBorders>
              <w:top w:val="nil"/>
              <w:left w:val="nil"/>
              <w:bottom w:val="single" w:sz="4" w:space="0" w:color="auto"/>
              <w:right w:val="single" w:sz="4" w:space="0" w:color="auto"/>
            </w:tcBorders>
            <w:shd w:val="clear" w:color="auto" w:fill="auto"/>
            <w:noWrap/>
            <w:vAlign w:val="bottom"/>
            <w:hideMark/>
          </w:tcPr>
          <w:p w14:paraId="7A30CAE9" w14:textId="77777777" w:rsidR="00111BCA" w:rsidRPr="00111BCA" w:rsidRDefault="00111BCA" w:rsidP="00111BCA">
            <w:pPr>
              <w:spacing w:after="0" w:line="240" w:lineRule="auto"/>
              <w:jc w:val="right"/>
              <w:rPr>
                <w:rFonts w:ascii="Calibri" w:eastAsia="Times New Roman" w:hAnsi="Calibri" w:cs="Calibri"/>
                <w:color w:val="000000"/>
                <w:sz w:val="22"/>
                <w:highlight w:val="cyan"/>
              </w:rPr>
            </w:pPr>
            <w:r w:rsidRPr="00111BCA">
              <w:rPr>
                <w:rFonts w:ascii="Calibri" w:eastAsia="Times New Roman" w:hAnsi="Calibri" w:cs="Calibri"/>
                <w:color w:val="000000"/>
                <w:sz w:val="22"/>
                <w:highlight w:val="cyan"/>
              </w:rPr>
              <w:t>-3.5</w:t>
            </w:r>
          </w:p>
        </w:tc>
      </w:tr>
      <w:tr w:rsidR="00111BCA" w:rsidRPr="00111BCA" w14:paraId="1290BF24" w14:textId="77777777" w:rsidTr="00111BCA">
        <w:trPr>
          <w:trHeight w:val="300"/>
        </w:trPr>
        <w:tc>
          <w:tcPr>
            <w:tcW w:w="1524" w:type="dxa"/>
            <w:tcBorders>
              <w:top w:val="nil"/>
              <w:left w:val="single" w:sz="4" w:space="0" w:color="auto"/>
              <w:bottom w:val="single" w:sz="4" w:space="0" w:color="auto"/>
              <w:right w:val="single" w:sz="4" w:space="0" w:color="auto"/>
            </w:tcBorders>
            <w:shd w:val="clear" w:color="auto" w:fill="auto"/>
            <w:noWrap/>
            <w:vAlign w:val="bottom"/>
            <w:hideMark/>
          </w:tcPr>
          <w:p w14:paraId="41778CF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40MHz/30kHz</w:t>
            </w:r>
          </w:p>
        </w:tc>
        <w:tc>
          <w:tcPr>
            <w:tcW w:w="1164" w:type="dxa"/>
            <w:tcBorders>
              <w:top w:val="nil"/>
              <w:left w:val="nil"/>
              <w:bottom w:val="single" w:sz="4" w:space="0" w:color="auto"/>
              <w:right w:val="single" w:sz="4" w:space="0" w:color="auto"/>
            </w:tcBorders>
            <w:shd w:val="clear" w:color="auto" w:fill="auto"/>
            <w:noWrap/>
            <w:vAlign w:val="bottom"/>
            <w:hideMark/>
          </w:tcPr>
          <w:p w14:paraId="2267966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Table 2</w:t>
            </w:r>
          </w:p>
        </w:tc>
        <w:tc>
          <w:tcPr>
            <w:tcW w:w="1356" w:type="dxa"/>
            <w:tcBorders>
              <w:top w:val="nil"/>
              <w:left w:val="nil"/>
              <w:bottom w:val="single" w:sz="4" w:space="0" w:color="auto"/>
              <w:right w:val="single" w:sz="4" w:space="0" w:color="auto"/>
            </w:tcBorders>
            <w:shd w:val="clear" w:color="auto" w:fill="auto"/>
            <w:noWrap/>
            <w:vAlign w:val="bottom"/>
            <w:hideMark/>
          </w:tcPr>
          <w:p w14:paraId="7B02C45D"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21</w:t>
            </w:r>
          </w:p>
        </w:tc>
        <w:tc>
          <w:tcPr>
            <w:tcW w:w="1356" w:type="dxa"/>
            <w:tcBorders>
              <w:top w:val="nil"/>
              <w:left w:val="nil"/>
              <w:bottom w:val="single" w:sz="4" w:space="0" w:color="auto"/>
              <w:right w:val="single" w:sz="4" w:space="0" w:color="auto"/>
            </w:tcBorders>
            <w:shd w:val="clear" w:color="auto" w:fill="auto"/>
            <w:noWrap/>
            <w:vAlign w:val="bottom"/>
            <w:hideMark/>
          </w:tcPr>
          <w:p w14:paraId="34340BC9"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1</w:t>
            </w:r>
          </w:p>
        </w:tc>
        <w:tc>
          <w:tcPr>
            <w:tcW w:w="1356" w:type="dxa"/>
            <w:tcBorders>
              <w:top w:val="nil"/>
              <w:left w:val="nil"/>
              <w:bottom w:val="single" w:sz="4" w:space="0" w:color="auto"/>
              <w:right w:val="single" w:sz="4" w:space="0" w:color="auto"/>
            </w:tcBorders>
            <w:shd w:val="clear" w:color="auto" w:fill="auto"/>
            <w:noWrap/>
            <w:vAlign w:val="bottom"/>
            <w:hideMark/>
          </w:tcPr>
          <w:p w14:paraId="4BB4FC5B"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AWGN</w:t>
            </w:r>
          </w:p>
        </w:tc>
        <w:tc>
          <w:tcPr>
            <w:tcW w:w="1348" w:type="dxa"/>
            <w:tcBorders>
              <w:top w:val="nil"/>
              <w:left w:val="nil"/>
              <w:bottom w:val="single" w:sz="4" w:space="0" w:color="auto"/>
              <w:right w:val="single" w:sz="4" w:space="0" w:color="auto"/>
            </w:tcBorders>
            <w:shd w:val="clear" w:color="auto" w:fill="auto"/>
            <w:noWrap/>
            <w:vAlign w:val="bottom"/>
            <w:hideMark/>
          </w:tcPr>
          <w:p w14:paraId="7941FCD5"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2x2</w:t>
            </w:r>
          </w:p>
        </w:tc>
        <w:tc>
          <w:tcPr>
            <w:tcW w:w="1120" w:type="dxa"/>
            <w:tcBorders>
              <w:top w:val="nil"/>
              <w:left w:val="nil"/>
              <w:bottom w:val="single" w:sz="4" w:space="0" w:color="auto"/>
              <w:right w:val="single" w:sz="4" w:space="0" w:color="auto"/>
            </w:tcBorders>
            <w:shd w:val="clear" w:color="auto" w:fill="auto"/>
            <w:noWrap/>
            <w:vAlign w:val="bottom"/>
            <w:hideMark/>
          </w:tcPr>
          <w:p w14:paraId="738D660C" w14:textId="77777777" w:rsidR="00111BCA" w:rsidRPr="00111BCA" w:rsidRDefault="00111BCA" w:rsidP="00111BCA">
            <w:pPr>
              <w:spacing w:after="0" w:line="240" w:lineRule="auto"/>
              <w:jc w:val="right"/>
              <w:rPr>
                <w:rFonts w:ascii="Calibri" w:eastAsia="Times New Roman" w:hAnsi="Calibri" w:cs="Calibri"/>
                <w:color w:val="000000"/>
                <w:sz w:val="22"/>
                <w:highlight w:val="cyan"/>
              </w:rPr>
            </w:pPr>
            <w:r w:rsidRPr="00111BCA">
              <w:rPr>
                <w:rFonts w:ascii="Calibri" w:eastAsia="Times New Roman" w:hAnsi="Calibri" w:cs="Calibri"/>
                <w:color w:val="000000"/>
                <w:sz w:val="22"/>
                <w:highlight w:val="cyan"/>
              </w:rPr>
              <w:t>20.5</w:t>
            </w:r>
          </w:p>
        </w:tc>
      </w:tr>
      <w:tr w:rsidR="00111BCA" w:rsidRPr="00111BCA" w14:paraId="3C757C50" w14:textId="77777777" w:rsidTr="00111BCA">
        <w:trPr>
          <w:trHeight w:val="300"/>
        </w:trPr>
        <w:tc>
          <w:tcPr>
            <w:tcW w:w="1524" w:type="dxa"/>
            <w:tcBorders>
              <w:top w:val="nil"/>
              <w:left w:val="nil"/>
              <w:bottom w:val="nil"/>
              <w:right w:val="nil"/>
            </w:tcBorders>
            <w:shd w:val="clear" w:color="auto" w:fill="auto"/>
            <w:noWrap/>
            <w:vAlign w:val="bottom"/>
            <w:hideMark/>
          </w:tcPr>
          <w:p w14:paraId="56018764" w14:textId="77777777" w:rsidR="00111BCA" w:rsidRPr="00111BCA" w:rsidRDefault="00111BCA" w:rsidP="00111BCA">
            <w:pPr>
              <w:spacing w:after="0" w:line="240" w:lineRule="auto"/>
              <w:jc w:val="right"/>
              <w:rPr>
                <w:rFonts w:ascii="Calibri" w:eastAsia="Times New Roman" w:hAnsi="Calibri" w:cs="Calibri"/>
                <w:color w:val="000000"/>
                <w:sz w:val="22"/>
              </w:rPr>
            </w:pPr>
          </w:p>
        </w:tc>
        <w:tc>
          <w:tcPr>
            <w:tcW w:w="1164" w:type="dxa"/>
            <w:tcBorders>
              <w:top w:val="nil"/>
              <w:left w:val="nil"/>
              <w:bottom w:val="nil"/>
              <w:right w:val="nil"/>
            </w:tcBorders>
            <w:shd w:val="clear" w:color="auto" w:fill="auto"/>
            <w:noWrap/>
            <w:vAlign w:val="bottom"/>
            <w:hideMark/>
          </w:tcPr>
          <w:p w14:paraId="13B3F3D4" w14:textId="77777777" w:rsidR="00111BCA" w:rsidRPr="00111BCA" w:rsidRDefault="00111BCA" w:rsidP="00111BCA">
            <w:pPr>
              <w:spacing w:after="0" w:line="240" w:lineRule="auto"/>
              <w:rPr>
                <w:rFonts w:eastAsia="Times New Roman" w:cs="Times New Roman"/>
                <w:szCs w:val="20"/>
              </w:rPr>
            </w:pPr>
          </w:p>
        </w:tc>
        <w:tc>
          <w:tcPr>
            <w:tcW w:w="1356" w:type="dxa"/>
            <w:tcBorders>
              <w:top w:val="nil"/>
              <w:left w:val="nil"/>
              <w:bottom w:val="nil"/>
              <w:right w:val="nil"/>
            </w:tcBorders>
            <w:shd w:val="clear" w:color="auto" w:fill="auto"/>
            <w:noWrap/>
            <w:vAlign w:val="bottom"/>
            <w:hideMark/>
          </w:tcPr>
          <w:p w14:paraId="799DC016" w14:textId="77777777" w:rsidR="00111BCA" w:rsidRPr="00111BCA" w:rsidRDefault="00111BCA" w:rsidP="00111BCA">
            <w:pPr>
              <w:spacing w:after="0" w:line="240" w:lineRule="auto"/>
              <w:rPr>
                <w:rFonts w:eastAsia="Times New Roman" w:cs="Times New Roman"/>
                <w:szCs w:val="20"/>
              </w:rPr>
            </w:pPr>
          </w:p>
        </w:tc>
        <w:tc>
          <w:tcPr>
            <w:tcW w:w="1356" w:type="dxa"/>
            <w:tcBorders>
              <w:top w:val="nil"/>
              <w:left w:val="nil"/>
              <w:bottom w:val="nil"/>
              <w:right w:val="nil"/>
            </w:tcBorders>
            <w:shd w:val="clear" w:color="auto" w:fill="auto"/>
            <w:noWrap/>
            <w:vAlign w:val="bottom"/>
            <w:hideMark/>
          </w:tcPr>
          <w:p w14:paraId="33DF1569" w14:textId="77777777" w:rsidR="00111BCA" w:rsidRPr="00111BCA" w:rsidRDefault="00111BCA" w:rsidP="00111BCA">
            <w:pPr>
              <w:spacing w:after="0" w:line="240" w:lineRule="auto"/>
              <w:rPr>
                <w:rFonts w:eastAsia="Times New Roman" w:cs="Times New Roman"/>
                <w:szCs w:val="20"/>
              </w:rPr>
            </w:pPr>
          </w:p>
        </w:tc>
        <w:tc>
          <w:tcPr>
            <w:tcW w:w="1356" w:type="dxa"/>
            <w:tcBorders>
              <w:top w:val="nil"/>
              <w:left w:val="nil"/>
              <w:bottom w:val="nil"/>
              <w:right w:val="nil"/>
            </w:tcBorders>
            <w:shd w:val="clear" w:color="auto" w:fill="auto"/>
            <w:noWrap/>
            <w:vAlign w:val="bottom"/>
            <w:hideMark/>
          </w:tcPr>
          <w:p w14:paraId="10453C15" w14:textId="77777777" w:rsidR="00111BCA" w:rsidRPr="00111BCA" w:rsidRDefault="00111BCA" w:rsidP="00111BCA">
            <w:pPr>
              <w:spacing w:after="0" w:line="240" w:lineRule="auto"/>
              <w:rPr>
                <w:rFonts w:eastAsia="Times New Roman" w:cs="Times New Roman"/>
                <w:szCs w:val="20"/>
              </w:rPr>
            </w:pPr>
          </w:p>
        </w:tc>
        <w:tc>
          <w:tcPr>
            <w:tcW w:w="1348" w:type="dxa"/>
            <w:tcBorders>
              <w:top w:val="nil"/>
              <w:left w:val="nil"/>
              <w:bottom w:val="nil"/>
              <w:right w:val="nil"/>
            </w:tcBorders>
            <w:shd w:val="clear" w:color="auto" w:fill="auto"/>
            <w:noWrap/>
            <w:vAlign w:val="bottom"/>
            <w:hideMark/>
          </w:tcPr>
          <w:p w14:paraId="4B1EAA6D" w14:textId="77777777" w:rsidR="00111BCA" w:rsidRPr="00111BCA" w:rsidRDefault="00111BCA" w:rsidP="00111BCA">
            <w:pPr>
              <w:spacing w:after="0" w:line="240" w:lineRule="auto"/>
              <w:rPr>
                <w:rFonts w:eastAsia="Times New Roman" w:cs="Times New Roman"/>
                <w:szCs w:val="20"/>
              </w:rPr>
            </w:pPr>
          </w:p>
        </w:tc>
        <w:tc>
          <w:tcPr>
            <w:tcW w:w="1120" w:type="dxa"/>
            <w:tcBorders>
              <w:top w:val="nil"/>
              <w:left w:val="nil"/>
              <w:bottom w:val="nil"/>
              <w:right w:val="nil"/>
            </w:tcBorders>
            <w:shd w:val="clear" w:color="auto" w:fill="auto"/>
            <w:noWrap/>
            <w:vAlign w:val="bottom"/>
            <w:hideMark/>
          </w:tcPr>
          <w:p w14:paraId="727CE54C" w14:textId="77777777" w:rsidR="00111BCA" w:rsidRPr="00111BCA" w:rsidRDefault="00111BCA" w:rsidP="00111BCA">
            <w:pPr>
              <w:spacing w:after="0" w:line="240" w:lineRule="auto"/>
              <w:rPr>
                <w:rFonts w:eastAsia="Times New Roman" w:cs="Times New Roman"/>
                <w:szCs w:val="20"/>
              </w:rPr>
            </w:pPr>
          </w:p>
        </w:tc>
      </w:tr>
      <w:tr w:rsidR="00111BCA" w:rsidRPr="00111BCA" w14:paraId="63FFDEDC" w14:textId="77777777" w:rsidTr="00111BCA">
        <w:trPr>
          <w:trHeight w:val="300"/>
        </w:trPr>
        <w:tc>
          <w:tcPr>
            <w:tcW w:w="2688" w:type="dxa"/>
            <w:gridSpan w:val="2"/>
            <w:tcBorders>
              <w:top w:val="single" w:sz="4" w:space="0" w:color="auto"/>
              <w:left w:val="single" w:sz="4" w:space="0" w:color="auto"/>
              <w:bottom w:val="single" w:sz="4" w:space="0" w:color="auto"/>
              <w:right w:val="nil"/>
            </w:tcBorders>
            <w:shd w:val="clear" w:color="auto" w:fill="auto"/>
            <w:noWrap/>
            <w:vAlign w:val="bottom"/>
            <w:hideMark/>
          </w:tcPr>
          <w:p w14:paraId="022ECB87"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highlight w:val="cyan"/>
              </w:rPr>
              <w:t>Impairment</w:t>
            </w:r>
            <w:r w:rsidRPr="00111BCA">
              <w:rPr>
                <w:rFonts w:ascii="Calibri" w:eastAsia="Times New Roman" w:hAnsi="Calibri" w:cs="Calibri"/>
                <w:color w:val="000000"/>
                <w:sz w:val="22"/>
              </w:rPr>
              <w:t xml:space="preserve"> results</w:t>
            </w:r>
          </w:p>
        </w:tc>
        <w:tc>
          <w:tcPr>
            <w:tcW w:w="1356" w:type="dxa"/>
            <w:tcBorders>
              <w:top w:val="single" w:sz="4" w:space="0" w:color="auto"/>
              <w:left w:val="nil"/>
              <w:bottom w:val="single" w:sz="4" w:space="0" w:color="auto"/>
              <w:right w:val="nil"/>
            </w:tcBorders>
            <w:shd w:val="clear" w:color="auto" w:fill="auto"/>
            <w:noWrap/>
            <w:vAlign w:val="bottom"/>
            <w:hideMark/>
          </w:tcPr>
          <w:p w14:paraId="5842B1F0"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56" w:type="dxa"/>
            <w:tcBorders>
              <w:top w:val="single" w:sz="4" w:space="0" w:color="auto"/>
              <w:left w:val="nil"/>
              <w:bottom w:val="single" w:sz="4" w:space="0" w:color="auto"/>
              <w:right w:val="nil"/>
            </w:tcBorders>
            <w:shd w:val="clear" w:color="auto" w:fill="auto"/>
            <w:noWrap/>
            <w:vAlign w:val="bottom"/>
            <w:hideMark/>
          </w:tcPr>
          <w:p w14:paraId="11B1315D"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56" w:type="dxa"/>
            <w:tcBorders>
              <w:top w:val="single" w:sz="4" w:space="0" w:color="auto"/>
              <w:left w:val="nil"/>
              <w:bottom w:val="single" w:sz="4" w:space="0" w:color="auto"/>
              <w:right w:val="nil"/>
            </w:tcBorders>
            <w:shd w:val="clear" w:color="auto" w:fill="auto"/>
            <w:noWrap/>
            <w:vAlign w:val="bottom"/>
            <w:hideMark/>
          </w:tcPr>
          <w:p w14:paraId="55BF79DA"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348" w:type="dxa"/>
            <w:tcBorders>
              <w:top w:val="single" w:sz="4" w:space="0" w:color="auto"/>
              <w:left w:val="nil"/>
              <w:bottom w:val="single" w:sz="4" w:space="0" w:color="auto"/>
              <w:right w:val="nil"/>
            </w:tcBorders>
            <w:shd w:val="clear" w:color="auto" w:fill="auto"/>
            <w:noWrap/>
            <w:vAlign w:val="bottom"/>
            <w:hideMark/>
          </w:tcPr>
          <w:p w14:paraId="2DB27B7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371A7C"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Nokia</w:t>
            </w:r>
          </w:p>
        </w:tc>
      </w:tr>
      <w:tr w:rsidR="00111BCA" w:rsidRPr="00111BCA" w14:paraId="51D57EA5" w14:textId="77777777" w:rsidTr="00111BCA">
        <w:trPr>
          <w:trHeight w:val="600"/>
        </w:trPr>
        <w:tc>
          <w:tcPr>
            <w:tcW w:w="152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1599A0"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CBW/SCS</w:t>
            </w:r>
          </w:p>
        </w:tc>
        <w:tc>
          <w:tcPr>
            <w:tcW w:w="1164" w:type="dxa"/>
            <w:tcBorders>
              <w:top w:val="single" w:sz="4" w:space="0" w:color="auto"/>
              <w:left w:val="nil"/>
              <w:bottom w:val="single" w:sz="4" w:space="0" w:color="auto"/>
              <w:right w:val="single" w:sz="4" w:space="0" w:color="auto"/>
            </w:tcBorders>
            <w:shd w:val="clear" w:color="auto" w:fill="auto"/>
            <w:vAlign w:val="bottom"/>
            <w:hideMark/>
          </w:tcPr>
          <w:p w14:paraId="59B38B0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MCS table</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57EA828F"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MCS index</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5A9F860F"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Rank</w:t>
            </w:r>
          </w:p>
        </w:tc>
        <w:tc>
          <w:tcPr>
            <w:tcW w:w="1356" w:type="dxa"/>
            <w:tcBorders>
              <w:top w:val="single" w:sz="4" w:space="0" w:color="auto"/>
              <w:left w:val="nil"/>
              <w:bottom w:val="single" w:sz="4" w:space="0" w:color="auto"/>
              <w:right w:val="single" w:sz="4" w:space="0" w:color="auto"/>
            </w:tcBorders>
            <w:shd w:val="clear" w:color="auto" w:fill="auto"/>
            <w:vAlign w:val="bottom"/>
            <w:hideMark/>
          </w:tcPr>
          <w:p w14:paraId="34E6CCAF"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Propagation</w:t>
            </w:r>
          </w:p>
        </w:tc>
        <w:tc>
          <w:tcPr>
            <w:tcW w:w="1348" w:type="dxa"/>
            <w:tcBorders>
              <w:top w:val="single" w:sz="4" w:space="0" w:color="auto"/>
              <w:left w:val="nil"/>
              <w:bottom w:val="single" w:sz="4" w:space="0" w:color="auto"/>
              <w:right w:val="single" w:sz="4" w:space="0" w:color="auto"/>
            </w:tcBorders>
            <w:shd w:val="clear" w:color="auto" w:fill="auto"/>
            <w:vAlign w:val="bottom"/>
            <w:hideMark/>
          </w:tcPr>
          <w:p w14:paraId="15472A3F"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Antenna configuration</w:t>
            </w:r>
          </w:p>
        </w:tc>
        <w:tc>
          <w:tcPr>
            <w:tcW w:w="1120" w:type="dxa"/>
            <w:tcBorders>
              <w:top w:val="nil"/>
              <w:left w:val="nil"/>
              <w:bottom w:val="single" w:sz="4" w:space="0" w:color="auto"/>
              <w:right w:val="single" w:sz="4" w:space="0" w:color="auto"/>
            </w:tcBorders>
            <w:shd w:val="clear" w:color="auto" w:fill="auto"/>
            <w:vAlign w:val="bottom"/>
            <w:hideMark/>
          </w:tcPr>
          <w:p w14:paraId="662C701A"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 </w:t>
            </w:r>
          </w:p>
        </w:tc>
      </w:tr>
      <w:tr w:rsidR="00111BCA" w:rsidRPr="00111BCA" w14:paraId="0EDD8577" w14:textId="77777777" w:rsidTr="00111BCA">
        <w:trPr>
          <w:trHeight w:val="300"/>
        </w:trPr>
        <w:tc>
          <w:tcPr>
            <w:tcW w:w="1524" w:type="dxa"/>
            <w:tcBorders>
              <w:top w:val="nil"/>
              <w:left w:val="single" w:sz="4" w:space="0" w:color="auto"/>
              <w:bottom w:val="single" w:sz="4" w:space="0" w:color="auto"/>
              <w:right w:val="single" w:sz="4" w:space="0" w:color="auto"/>
            </w:tcBorders>
            <w:shd w:val="clear" w:color="auto" w:fill="auto"/>
            <w:vAlign w:val="bottom"/>
            <w:hideMark/>
          </w:tcPr>
          <w:p w14:paraId="06685AAF"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40MHz/30kHz</w:t>
            </w:r>
          </w:p>
        </w:tc>
        <w:tc>
          <w:tcPr>
            <w:tcW w:w="1164" w:type="dxa"/>
            <w:tcBorders>
              <w:top w:val="nil"/>
              <w:left w:val="nil"/>
              <w:bottom w:val="single" w:sz="4" w:space="0" w:color="auto"/>
              <w:right w:val="single" w:sz="4" w:space="0" w:color="auto"/>
            </w:tcBorders>
            <w:shd w:val="clear" w:color="auto" w:fill="auto"/>
            <w:noWrap/>
            <w:vAlign w:val="bottom"/>
            <w:hideMark/>
          </w:tcPr>
          <w:p w14:paraId="6C6B9DC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Table 1</w:t>
            </w:r>
          </w:p>
        </w:tc>
        <w:tc>
          <w:tcPr>
            <w:tcW w:w="1356" w:type="dxa"/>
            <w:tcBorders>
              <w:top w:val="nil"/>
              <w:left w:val="nil"/>
              <w:bottom w:val="single" w:sz="4" w:space="0" w:color="auto"/>
              <w:right w:val="single" w:sz="4" w:space="0" w:color="auto"/>
            </w:tcBorders>
            <w:shd w:val="clear" w:color="auto" w:fill="auto"/>
            <w:noWrap/>
            <w:vAlign w:val="bottom"/>
            <w:hideMark/>
          </w:tcPr>
          <w:p w14:paraId="7790A997"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4</w:t>
            </w:r>
          </w:p>
        </w:tc>
        <w:tc>
          <w:tcPr>
            <w:tcW w:w="1356" w:type="dxa"/>
            <w:tcBorders>
              <w:top w:val="nil"/>
              <w:left w:val="nil"/>
              <w:bottom w:val="single" w:sz="4" w:space="0" w:color="auto"/>
              <w:right w:val="single" w:sz="4" w:space="0" w:color="auto"/>
            </w:tcBorders>
            <w:shd w:val="clear" w:color="auto" w:fill="auto"/>
            <w:noWrap/>
            <w:vAlign w:val="bottom"/>
            <w:hideMark/>
          </w:tcPr>
          <w:p w14:paraId="03C6FF05"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1</w:t>
            </w:r>
          </w:p>
        </w:tc>
        <w:tc>
          <w:tcPr>
            <w:tcW w:w="1356" w:type="dxa"/>
            <w:tcBorders>
              <w:top w:val="nil"/>
              <w:left w:val="nil"/>
              <w:bottom w:val="single" w:sz="4" w:space="0" w:color="auto"/>
              <w:right w:val="single" w:sz="4" w:space="0" w:color="auto"/>
            </w:tcBorders>
            <w:shd w:val="clear" w:color="auto" w:fill="auto"/>
            <w:noWrap/>
            <w:vAlign w:val="bottom"/>
            <w:hideMark/>
          </w:tcPr>
          <w:p w14:paraId="04320B5B"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AWGN</w:t>
            </w:r>
          </w:p>
        </w:tc>
        <w:tc>
          <w:tcPr>
            <w:tcW w:w="1348" w:type="dxa"/>
            <w:tcBorders>
              <w:top w:val="nil"/>
              <w:left w:val="nil"/>
              <w:bottom w:val="single" w:sz="4" w:space="0" w:color="auto"/>
              <w:right w:val="single" w:sz="4" w:space="0" w:color="auto"/>
            </w:tcBorders>
            <w:shd w:val="clear" w:color="auto" w:fill="auto"/>
            <w:noWrap/>
            <w:vAlign w:val="bottom"/>
            <w:hideMark/>
          </w:tcPr>
          <w:p w14:paraId="0EEA5FC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2x2</w:t>
            </w:r>
          </w:p>
        </w:tc>
        <w:tc>
          <w:tcPr>
            <w:tcW w:w="1120" w:type="dxa"/>
            <w:tcBorders>
              <w:top w:val="nil"/>
              <w:left w:val="nil"/>
              <w:bottom w:val="single" w:sz="4" w:space="0" w:color="auto"/>
              <w:right w:val="single" w:sz="4" w:space="0" w:color="auto"/>
            </w:tcBorders>
            <w:shd w:val="clear" w:color="auto" w:fill="auto"/>
            <w:noWrap/>
            <w:vAlign w:val="bottom"/>
            <w:hideMark/>
          </w:tcPr>
          <w:p w14:paraId="506A08B9" w14:textId="77777777" w:rsidR="00111BCA" w:rsidRPr="00111BCA" w:rsidRDefault="00111BCA" w:rsidP="00111BCA">
            <w:pPr>
              <w:spacing w:after="0" w:line="240" w:lineRule="auto"/>
              <w:jc w:val="right"/>
              <w:rPr>
                <w:rFonts w:ascii="Calibri" w:eastAsia="Times New Roman" w:hAnsi="Calibri" w:cs="Calibri"/>
                <w:color w:val="000000"/>
                <w:sz w:val="22"/>
                <w:highlight w:val="cyan"/>
              </w:rPr>
            </w:pPr>
            <w:r w:rsidRPr="00111BCA">
              <w:rPr>
                <w:rFonts w:ascii="Calibri" w:eastAsia="Times New Roman" w:hAnsi="Calibri" w:cs="Calibri"/>
                <w:color w:val="000000"/>
                <w:sz w:val="22"/>
                <w:highlight w:val="cyan"/>
              </w:rPr>
              <w:t>-1.0</w:t>
            </w:r>
          </w:p>
        </w:tc>
      </w:tr>
      <w:tr w:rsidR="00111BCA" w:rsidRPr="00111BCA" w14:paraId="286900A8" w14:textId="77777777" w:rsidTr="00111BCA">
        <w:trPr>
          <w:trHeight w:val="300"/>
        </w:trPr>
        <w:tc>
          <w:tcPr>
            <w:tcW w:w="1524" w:type="dxa"/>
            <w:tcBorders>
              <w:top w:val="nil"/>
              <w:left w:val="single" w:sz="4" w:space="0" w:color="auto"/>
              <w:bottom w:val="single" w:sz="4" w:space="0" w:color="auto"/>
              <w:right w:val="single" w:sz="4" w:space="0" w:color="auto"/>
            </w:tcBorders>
            <w:shd w:val="clear" w:color="auto" w:fill="auto"/>
            <w:vAlign w:val="bottom"/>
            <w:hideMark/>
          </w:tcPr>
          <w:p w14:paraId="6355DB0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40MHz/30kHz</w:t>
            </w:r>
          </w:p>
        </w:tc>
        <w:tc>
          <w:tcPr>
            <w:tcW w:w="1164" w:type="dxa"/>
            <w:tcBorders>
              <w:top w:val="nil"/>
              <w:left w:val="nil"/>
              <w:bottom w:val="single" w:sz="4" w:space="0" w:color="auto"/>
              <w:right w:val="single" w:sz="4" w:space="0" w:color="auto"/>
            </w:tcBorders>
            <w:shd w:val="clear" w:color="auto" w:fill="auto"/>
            <w:noWrap/>
            <w:vAlign w:val="bottom"/>
            <w:hideMark/>
          </w:tcPr>
          <w:p w14:paraId="6FC18418"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Table 2</w:t>
            </w:r>
          </w:p>
        </w:tc>
        <w:tc>
          <w:tcPr>
            <w:tcW w:w="1356" w:type="dxa"/>
            <w:tcBorders>
              <w:top w:val="nil"/>
              <w:left w:val="nil"/>
              <w:bottom w:val="single" w:sz="4" w:space="0" w:color="auto"/>
              <w:right w:val="single" w:sz="4" w:space="0" w:color="auto"/>
            </w:tcBorders>
            <w:shd w:val="clear" w:color="auto" w:fill="auto"/>
            <w:noWrap/>
            <w:vAlign w:val="bottom"/>
            <w:hideMark/>
          </w:tcPr>
          <w:p w14:paraId="6DF58F04"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21</w:t>
            </w:r>
          </w:p>
        </w:tc>
        <w:tc>
          <w:tcPr>
            <w:tcW w:w="1356" w:type="dxa"/>
            <w:tcBorders>
              <w:top w:val="nil"/>
              <w:left w:val="nil"/>
              <w:bottom w:val="single" w:sz="4" w:space="0" w:color="auto"/>
              <w:right w:val="single" w:sz="4" w:space="0" w:color="auto"/>
            </w:tcBorders>
            <w:shd w:val="clear" w:color="auto" w:fill="auto"/>
            <w:noWrap/>
            <w:vAlign w:val="bottom"/>
            <w:hideMark/>
          </w:tcPr>
          <w:p w14:paraId="007C87DD" w14:textId="77777777" w:rsidR="00111BCA" w:rsidRPr="00111BCA" w:rsidRDefault="00111BCA" w:rsidP="00111BCA">
            <w:pPr>
              <w:spacing w:after="0" w:line="240" w:lineRule="auto"/>
              <w:jc w:val="right"/>
              <w:rPr>
                <w:rFonts w:ascii="Calibri" w:eastAsia="Times New Roman" w:hAnsi="Calibri" w:cs="Calibri"/>
                <w:color w:val="000000"/>
                <w:sz w:val="22"/>
              </w:rPr>
            </w:pPr>
            <w:r w:rsidRPr="00111BCA">
              <w:rPr>
                <w:rFonts w:ascii="Calibri" w:eastAsia="Times New Roman" w:hAnsi="Calibri" w:cs="Calibri"/>
                <w:color w:val="000000"/>
                <w:sz w:val="22"/>
              </w:rPr>
              <w:t>1</w:t>
            </w:r>
          </w:p>
        </w:tc>
        <w:tc>
          <w:tcPr>
            <w:tcW w:w="1356" w:type="dxa"/>
            <w:tcBorders>
              <w:top w:val="nil"/>
              <w:left w:val="nil"/>
              <w:bottom w:val="single" w:sz="4" w:space="0" w:color="auto"/>
              <w:right w:val="single" w:sz="4" w:space="0" w:color="auto"/>
            </w:tcBorders>
            <w:shd w:val="clear" w:color="auto" w:fill="auto"/>
            <w:noWrap/>
            <w:vAlign w:val="bottom"/>
            <w:hideMark/>
          </w:tcPr>
          <w:p w14:paraId="4474E30E"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AWGN</w:t>
            </w:r>
          </w:p>
        </w:tc>
        <w:tc>
          <w:tcPr>
            <w:tcW w:w="1348" w:type="dxa"/>
            <w:tcBorders>
              <w:top w:val="nil"/>
              <w:left w:val="nil"/>
              <w:bottom w:val="single" w:sz="4" w:space="0" w:color="auto"/>
              <w:right w:val="single" w:sz="4" w:space="0" w:color="auto"/>
            </w:tcBorders>
            <w:shd w:val="clear" w:color="auto" w:fill="auto"/>
            <w:noWrap/>
            <w:vAlign w:val="bottom"/>
            <w:hideMark/>
          </w:tcPr>
          <w:p w14:paraId="53376BA6" w14:textId="77777777" w:rsidR="00111BCA" w:rsidRPr="00111BCA" w:rsidRDefault="00111BCA" w:rsidP="00111BCA">
            <w:pPr>
              <w:spacing w:after="0" w:line="240" w:lineRule="auto"/>
              <w:rPr>
                <w:rFonts w:ascii="Calibri" w:eastAsia="Times New Roman" w:hAnsi="Calibri" w:cs="Calibri"/>
                <w:color w:val="000000"/>
                <w:sz w:val="22"/>
              </w:rPr>
            </w:pPr>
            <w:r w:rsidRPr="00111BCA">
              <w:rPr>
                <w:rFonts w:ascii="Calibri" w:eastAsia="Times New Roman" w:hAnsi="Calibri" w:cs="Calibri"/>
                <w:color w:val="000000"/>
                <w:sz w:val="22"/>
              </w:rPr>
              <w:t>2x2</w:t>
            </w:r>
          </w:p>
        </w:tc>
        <w:tc>
          <w:tcPr>
            <w:tcW w:w="1120" w:type="dxa"/>
            <w:tcBorders>
              <w:top w:val="nil"/>
              <w:left w:val="nil"/>
              <w:bottom w:val="single" w:sz="4" w:space="0" w:color="auto"/>
              <w:right w:val="single" w:sz="4" w:space="0" w:color="auto"/>
            </w:tcBorders>
            <w:shd w:val="clear" w:color="auto" w:fill="auto"/>
            <w:noWrap/>
            <w:vAlign w:val="bottom"/>
            <w:hideMark/>
          </w:tcPr>
          <w:p w14:paraId="1029A343" w14:textId="77777777" w:rsidR="00111BCA" w:rsidRPr="00111BCA" w:rsidRDefault="00111BCA" w:rsidP="00111BCA">
            <w:pPr>
              <w:spacing w:after="0" w:line="240" w:lineRule="auto"/>
              <w:jc w:val="right"/>
              <w:rPr>
                <w:rFonts w:ascii="Calibri" w:eastAsia="Times New Roman" w:hAnsi="Calibri" w:cs="Calibri"/>
                <w:color w:val="000000"/>
                <w:sz w:val="22"/>
                <w:highlight w:val="cyan"/>
              </w:rPr>
            </w:pPr>
            <w:r w:rsidRPr="00111BCA">
              <w:rPr>
                <w:rFonts w:ascii="Calibri" w:eastAsia="Times New Roman" w:hAnsi="Calibri" w:cs="Calibri"/>
                <w:color w:val="000000"/>
                <w:sz w:val="22"/>
                <w:highlight w:val="cyan"/>
              </w:rPr>
              <w:t>23.0</w:t>
            </w:r>
          </w:p>
        </w:tc>
      </w:tr>
    </w:tbl>
    <w:p w14:paraId="646639B8" w14:textId="77777777" w:rsidR="00287FD9" w:rsidRDefault="00287FD9" w:rsidP="00E973E3">
      <w:pPr>
        <w:jc w:val="both"/>
      </w:pPr>
    </w:p>
    <w:p w14:paraId="4DB4570C" w14:textId="77777777" w:rsidR="00287FD9" w:rsidRDefault="00287FD9" w:rsidP="00E973E3">
      <w:pPr>
        <w:jc w:val="both"/>
      </w:pPr>
    </w:p>
    <w:p w14:paraId="01FEA6FD" w14:textId="0B7BEFDE" w:rsidR="00F47FE6" w:rsidRDefault="00F47FE6" w:rsidP="00E973E3">
      <w:pPr>
        <w:jc w:val="both"/>
      </w:pPr>
      <w:r>
        <w:t>We not</w:t>
      </w:r>
      <w:r w:rsidR="00287FD9">
        <w:t>e</w:t>
      </w:r>
      <w:r>
        <w:t xml:space="preserve"> that the TxEVM impact on both the low, but especially, the high-powered cell, is aligned with the previously discussed theoretical expectations.</w:t>
      </w:r>
    </w:p>
    <w:p w14:paraId="714431C3" w14:textId="14DF0A36" w:rsidR="00F47FE6" w:rsidRDefault="00F47FE6" w:rsidP="00F47FE6">
      <w:pPr>
        <w:keepNext/>
        <w:keepLines/>
        <w:jc w:val="center"/>
      </w:pPr>
      <w:r>
        <w:rPr>
          <w:noProof/>
        </w:rPr>
        <w:lastRenderedPageBreak/>
        <w:drawing>
          <wp:inline distT="0" distB="0" distL="0" distR="0" wp14:anchorId="3CE926D0" wp14:editId="12D1C77F">
            <wp:extent cx="3237230" cy="2432685"/>
            <wp:effectExtent l="0" t="0" r="0" b="5715"/>
            <wp:docPr id="1476177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7230" cy="2432685"/>
                    </a:xfrm>
                    <a:prstGeom prst="rect">
                      <a:avLst/>
                    </a:prstGeom>
                    <a:noFill/>
                  </pic:spPr>
                </pic:pic>
              </a:graphicData>
            </a:graphic>
          </wp:inline>
        </w:drawing>
      </w:r>
    </w:p>
    <w:p w14:paraId="6035EBD1" w14:textId="6F7052FE" w:rsidR="00F47FE6" w:rsidRDefault="00F47FE6" w:rsidP="00F47FE6">
      <w:pPr>
        <w:pStyle w:val="Caption"/>
      </w:pPr>
      <w:r>
        <w:t xml:space="preserve">Figure </w:t>
      </w:r>
      <w:fldSimple w:instr=" SEQ Figure \* ARABIC ">
        <w:r>
          <w:rPr>
            <w:noProof/>
          </w:rPr>
          <w:t>1</w:t>
        </w:r>
      </w:fldSimple>
      <w:r>
        <w:t xml:space="preserve">: TxEVM impact on effective (EVM impaired) SNR vs. SNR set </w:t>
      </w:r>
      <w:r w:rsidR="00D37BFD">
        <w:t>in</w:t>
      </w:r>
      <w:r w:rsidR="00575C82">
        <w:t xml:space="preserve"> BB</w:t>
      </w:r>
      <w:r>
        <w:t xml:space="preserve"> </w:t>
      </w:r>
      <w:r w:rsidR="00575C82">
        <w:t>test setup</w:t>
      </w:r>
      <w:r>
        <w:t>.</w:t>
      </w:r>
    </w:p>
    <w:p w14:paraId="4DAFEDD7" w14:textId="77777777" w:rsidR="00F47FE6" w:rsidRDefault="00F47FE6" w:rsidP="00E973E3">
      <w:pPr>
        <w:jc w:val="both"/>
      </w:pPr>
    </w:p>
    <w:p w14:paraId="2319C59B" w14:textId="6E7160C7" w:rsidR="00E973E3" w:rsidRDefault="00C0120B" w:rsidP="00924000">
      <w:pPr>
        <w:pStyle w:val="sectionsubheader"/>
      </w:pPr>
      <w:r>
        <w:t>Some p</w:t>
      </w:r>
      <w:r w:rsidR="00E973E3">
        <w:t xml:space="preserve">rior results </w:t>
      </w:r>
      <w:r>
        <w:t>for</w:t>
      </w:r>
      <w:r w:rsidR="00E973E3">
        <w:t xml:space="preserve"> reference</w:t>
      </w:r>
      <w:r>
        <w:t>:</w:t>
      </w:r>
    </w:p>
    <w:p w14:paraId="0F8789E3" w14:textId="3E4E053B" w:rsidR="00E973E3" w:rsidRDefault="00E973E3" w:rsidP="00E973E3">
      <w:pPr>
        <w:pStyle w:val="Caption"/>
        <w:keepNext/>
        <w:keepLines/>
      </w:pPr>
      <w:r>
        <w:t xml:space="preserve">Table </w:t>
      </w:r>
      <w:fldSimple w:instr=" SEQ Table \* ARABIC ">
        <w:r w:rsidR="00F47FE6">
          <w:rPr>
            <w:noProof/>
          </w:rPr>
          <w:t>3</w:t>
        </w:r>
      </w:fldSimple>
      <w:r>
        <w:t>: For Reference: Two feasible MCS pairs (without TxEVM)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0"/>
        <w:gridCol w:w="2488"/>
      </w:tblGrid>
      <w:tr w:rsidR="00E973E3" w:rsidRPr="00D2009E" w14:paraId="68A7CCCE" w14:textId="77777777" w:rsidTr="00706DB0">
        <w:trPr>
          <w:cantSplit/>
          <w:trHeight w:val="285"/>
          <w:jc w:val="center"/>
        </w:trPr>
        <w:tc>
          <w:tcPr>
            <w:tcW w:w="0" w:type="auto"/>
            <w:noWrap/>
            <w:tcMar>
              <w:top w:w="0" w:type="dxa"/>
              <w:left w:w="108" w:type="dxa"/>
              <w:bottom w:w="0" w:type="dxa"/>
              <w:right w:w="108" w:type="dxa"/>
            </w:tcMar>
          </w:tcPr>
          <w:p w14:paraId="5DC181E2" w14:textId="77777777" w:rsidR="00E973E3" w:rsidRPr="00D2009E" w:rsidRDefault="00E973E3" w:rsidP="00706DB0">
            <w:pPr>
              <w:keepNext/>
              <w:keepLines/>
              <w:spacing w:after="0"/>
              <w:jc w:val="center"/>
              <w:rPr>
                <w:b/>
                <w:bCs/>
              </w:rPr>
            </w:pPr>
            <w:r w:rsidRPr="00D2009E">
              <w:rPr>
                <w:b/>
                <w:bCs/>
              </w:rPr>
              <w:t>Carrier with lower power</w:t>
            </w:r>
          </w:p>
          <w:p w14:paraId="63A0B2AF" w14:textId="77777777" w:rsidR="00E973E3" w:rsidRPr="00D2009E" w:rsidRDefault="00E973E3" w:rsidP="00706DB0">
            <w:pPr>
              <w:keepNext/>
              <w:keepLines/>
              <w:spacing w:after="0"/>
              <w:jc w:val="center"/>
              <w:rPr>
                <w:b/>
                <w:bCs/>
              </w:rPr>
            </w:pPr>
            <w:r w:rsidRPr="00D2009E">
              <w:rPr>
                <w:b/>
                <w:bCs/>
              </w:rPr>
              <w:t>Rank1</w:t>
            </w:r>
          </w:p>
        </w:tc>
        <w:tc>
          <w:tcPr>
            <w:tcW w:w="0" w:type="auto"/>
            <w:noWrap/>
            <w:tcMar>
              <w:top w:w="0" w:type="dxa"/>
              <w:left w:w="108" w:type="dxa"/>
              <w:bottom w:w="0" w:type="dxa"/>
              <w:right w:w="108" w:type="dxa"/>
            </w:tcMar>
          </w:tcPr>
          <w:p w14:paraId="26F3DFE2" w14:textId="77777777" w:rsidR="00E973E3" w:rsidRPr="00D2009E" w:rsidRDefault="00E973E3" w:rsidP="00706DB0">
            <w:pPr>
              <w:keepNext/>
              <w:keepLines/>
              <w:spacing w:after="0"/>
              <w:jc w:val="center"/>
              <w:rPr>
                <w:b/>
                <w:bCs/>
              </w:rPr>
            </w:pPr>
            <w:r w:rsidRPr="00D2009E">
              <w:rPr>
                <w:b/>
                <w:bCs/>
              </w:rPr>
              <w:t>Carrier with higher power</w:t>
            </w:r>
          </w:p>
          <w:p w14:paraId="74E0A1B0" w14:textId="77777777" w:rsidR="00E973E3" w:rsidRPr="00D2009E" w:rsidRDefault="00E973E3" w:rsidP="00706DB0">
            <w:pPr>
              <w:keepNext/>
              <w:keepLines/>
              <w:spacing w:after="0"/>
              <w:jc w:val="center"/>
              <w:rPr>
                <w:b/>
                <w:bCs/>
              </w:rPr>
            </w:pPr>
            <w:r w:rsidRPr="00D2009E">
              <w:rPr>
                <w:b/>
                <w:bCs/>
              </w:rPr>
              <w:t>Rank1</w:t>
            </w:r>
          </w:p>
        </w:tc>
      </w:tr>
      <w:tr w:rsidR="00E973E3" w:rsidRPr="00D2009E" w14:paraId="1A2ECAFE" w14:textId="77777777" w:rsidTr="00706DB0">
        <w:trPr>
          <w:cantSplit/>
          <w:trHeight w:val="285"/>
          <w:jc w:val="center"/>
        </w:trPr>
        <w:tc>
          <w:tcPr>
            <w:tcW w:w="0" w:type="auto"/>
            <w:noWrap/>
            <w:tcMar>
              <w:top w:w="0" w:type="dxa"/>
              <w:left w:w="108" w:type="dxa"/>
              <w:bottom w:w="0" w:type="dxa"/>
              <w:right w:w="108" w:type="dxa"/>
            </w:tcMar>
            <w:hideMark/>
          </w:tcPr>
          <w:p w14:paraId="0868DC06" w14:textId="77777777" w:rsidR="00E973E3" w:rsidRPr="00D2009E" w:rsidRDefault="00E973E3" w:rsidP="00706DB0">
            <w:pPr>
              <w:keepNext/>
              <w:keepLines/>
              <w:spacing w:after="0"/>
            </w:pPr>
            <w:r w:rsidRPr="00D2009E">
              <w:t xml:space="preserve">Table 1 </w:t>
            </w:r>
            <w:r w:rsidRPr="00D2009E">
              <w:rPr>
                <w:rFonts w:hint="eastAsia"/>
              </w:rPr>
              <w:t>–</w:t>
            </w:r>
            <w:r w:rsidRPr="00D2009E">
              <w:t xml:space="preserve"> MCS 4</w:t>
            </w:r>
          </w:p>
        </w:tc>
        <w:tc>
          <w:tcPr>
            <w:tcW w:w="0" w:type="auto"/>
            <w:noWrap/>
            <w:tcMar>
              <w:top w:w="0" w:type="dxa"/>
              <w:left w:w="108" w:type="dxa"/>
              <w:bottom w:w="0" w:type="dxa"/>
              <w:right w:w="108" w:type="dxa"/>
            </w:tcMar>
            <w:hideMark/>
          </w:tcPr>
          <w:p w14:paraId="39CD75D9" w14:textId="77777777" w:rsidR="00E973E3" w:rsidRPr="00D2009E" w:rsidRDefault="00E973E3" w:rsidP="00706DB0">
            <w:pPr>
              <w:keepNext/>
              <w:keepLines/>
              <w:spacing w:after="0"/>
            </w:pPr>
            <w:r w:rsidRPr="00D2009E">
              <w:t xml:space="preserve">Table 2 </w:t>
            </w:r>
            <w:r w:rsidRPr="00D2009E">
              <w:rPr>
                <w:rFonts w:hint="eastAsia"/>
              </w:rPr>
              <w:t>–</w:t>
            </w:r>
            <w:r w:rsidRPr="00D2009E">
              <w:t xml:space="preserve"> MCS 23</w:t>
            </w:r>
          </w:p>
        </w:tc>
      </w:tr>
      <w:tr w:rsidR="00E973E3" w:rsidRPr="00D2009E" w14:paraId="545381FF" w14:textId="77777777" w:rsidTr="00706DB0">
        <w:trPr>
          <w:cantSplit/>
          <w:trHeight w:val="285"/>
          <w:jc w:val="center"/>
        </w:trPr>
        <w:tc>
          <w:tcPr>
            <w:tcW w:w="0" w:type="auto"/>
            <w:noWrap/>
            <w:tcMar>
              <w:top w:w="0" w:type="dxa"/>
              <w:left w:w="108" w:type="dxa"/>
              <w:bottom w:w="0" w:type="dxa"/>
              <w:right w:w="108" w:type="dxa"/>
            </w:tcMar>
            <w:hideMark/>
          </w:tcPr>
          <w:p w14:paraId="102E3EDA" w14:textId="77777777" w:rsidR="00E973E3" w:rsidRPr="00D2009E" w:rsidRDefault="00E973E3" w:rsidP="00706DB0">
            <w:pPr>
              <w:keepNext/>
              <w:keepLines/>
              <w:spacing w:after="0"/>
            </w:pPr>
            <w:r w:rsidRPr="00D2009E">
              <w:t>-3.6 dB</w:t>
            </w:r>
          </w:p>
        </w:tc>
        <w:tc>
          <w:tcPr>
            <w:tcW w:w="0" w:type="auto"/>
            <w:noWrap/>
            <w:tcMar>
              <w:top w:w="0" w:type="dxa"/>
              <w:left w:w="108" w:type="dxa"/>
              <w:bottom w:w="0" w:type="dxa"/>
              <w:right w:w="108" w:type="dxa"/>
            </w:tcMar>
            <w:hideMark/>
          </w:tcPr>
          <w:p w14:paraId="592DFD19" w14:textId="77777777" w:rsidR="00E973E3" w:rsidRPr="00D2009E" w:rsidRDefault="00E973E3" w:rsidP="00706DB0">
            <w:pPr>
              <w:keepNext/>
              <w:keepLines/>
              <w:spacing w:after="0"/>
            </w:pPr>
            <w:r w:rsidRPr="00D2009E">
              <w:t>22.1 dB</w:t>
            </w:r>
          </w:p>
        </w:tc>
      </w:tr>
      <w:tr w:rsidR="00E973E3" w:rsidRPr="00D2009E" w14:paraId="621F7569" w14:textId="77777777" w:rsidTr="00706DB0">
        <w:trPr>
          <w:cantSplit/>
          <w:trHeight w:val="285"/>
          <w:jc w:val="center"/>
        </w:trPr>
        <w:tc>
          <w:tcPr>
            <w:tcW w:w="0" w:type="auto"/>
            <w:noWrap/>
            <w:tcMar>
              <w:top w:w="0" w:type="dxa"/>
              <w:left w:w="108" w:type="dxa"/>
              <w:bottom w:w="0" w:type="dxa"/>
              <w:right w:w="108" w:type="dxa"/>
            </w:tcMar>
            <w:hideMark/>
          </w:tcPr>
          <w:p w14:paraId="22AEEC47" w14:textId="77777777" w:rsidR="00E973E3" w:rsidRPr="00D2009E" w:rsidRDefault="00E973E3" w:rsidP="00706DB0">
            <w:pPr>
              <w:keepNext/>
              <w:keepLines/>
              <w:spacing w:after="0"/>
            </w:pPr>
            <w:r w:rsidRPr="00D2009E">
              <w:t xml:space="preserve">Table 1 </w:t>
            </w:r>
            <w:r w:rsidRPr="00D2009E">
              <w:rPr>
                <w:rFonts w:hint="eastAsia"/>
              </w:rPr>
              <w:t>–</w:t>
            </w:r>
            <w:r w:rsidRPr="00D2009E">
              <w:t xml:space="preserve"> MCS 4</w:t>
            </w:r>
          </w:p>
        </w:tc>
        <w:tc>
          <w:tcPr>
            <w:tcW w:w="0" w:type="auto"/>
            <w:noWrap/>
            <w:tcMar>
              <w:top w:w="0" w:type="dxa"/>
              <w:left w:w="108" w:type="dxa"/>
              <w:bottom w:w="0" w:type="dxa"/>
              <w:right w:w="108" w:type="dxa"/>
            </w:tcMar>
            <w:hideMark/>
          </w:tcPr>
          <w:p w14:paraId="2BAB3510" w14:textId="77777777" w:rsidR="00E973E3" w:rsidRPr="00D2009E" w:rsidRDefault="00E973E3" w:rsidP="00706DB0">
            <w:pPr>
              <w:keepNext/>
              <w:keepLines/>
              <w:spacing w:after="0"/>
            </w:pPr>
            <w:r w:rsidRPr="00D2009E">
              <w:t xml:space="preserve">Table 2 </w:t>
            </w:r>
            <w:r w:rsidRPr="00D2009E">
              <w:rPr>
                <w:rFonts w:hint="eastAsia"/>
              </w:rPr>
              <w:t>–</w:t>
            </w:r>
            <w:r w:rsidRPr="00D2009E">
              <w:t xml:space="preserve"> MCS 24</w:t>
            </w:r>
          </w:p>
        </w:tc>
      </w:tr>
      <w:tr w:rsidR="00E973E3" w:rsidRPr="00D2009E" w14:paraId="4C3B3885" w14:textId="77777777" w:rsidTr="00706DB0">
        <w:trPr>
          <w:cantSplit/>
          <w:trHeight w:val="285"/>
          <w:jc w:val="center"/>
        </w:trPr>
        <w:tc>
          <w:tcPr>
            <w:tcW w:w="0" w:type="auto"/>
            <w:noWrap/>
            <w:tcMar>
              <w:top w:w="0" w:type="dxa"/>
              <w:left w:w="108" w:type="dxa"/>
              <w:bottom w:w="0" w:type="dxa"/>
              <w:right w:w="108" w:type="dxa"/>
            </w:tcMar>
            <w:hideMark/>
          </w:tcPr>
          <w:p w14:paraId="6BE82BBD" w14:textId="77777777" w:rsidR="00E973E3" w:rsidRPr="00D2009E" w:rsidRDefault="00E973E3" w:rsidP="00706DB0">
            <w:pPr>
              <w:keepNext/>
              <w:keepLines/>
              <w:spacing w:after="0"/>
            </w:pPr>
            <w:r w:rsidRPr="00D2009E">
              <w:t>-3.6 dB</w:t>
            </w:r>
          </w:p>
        </w:tc>
        <w:tc>
          <w:tcPr>
            <w:tcW w:w="0" w:type="auto"/>
            <w:noWrap/>
            <w:tcMar>
              <w:top w:w="0" w:type="dxa"/>
              <w:left w:w="108" w:type="dxa"/>
              <w:bottom w:w="0" w:type="dxa"/>
              <w:right w:w="108" w:type="dxa"/>
            </w:tcMar>
            <w:hideMark/>
          </w:tcPr>
          <w:p w14:paraId="44E2CF65" w14:textId="77777777" w:rsidR="00E973E3" w:rsidRPr="00D2009E" w:rsidRDefault="00E973E3" w:rsidP="00706DB0">
            <w:pPr>
              <w:keepNext/>
              <w:keepLines/>
              <w:spacing w:after="0"/>
            </w:pPr>
            <w:r w:rsidRPr="00D2009E">
              <w:t>23.1 dB</w:t>
            </w:r>
          </w:p>
        </w:tc>
      </w:tr>
    </w:tbl>
    <w:p w14:paraId="16F43690" w14:textId="77777777" w:rsidR="00E973E3" w:rsidRDefault="00E973E3" w:rsidP="00E973E3">
      <w:pPr>
        <w:jc w:val="both"/>
      </w:pPr>
    </w:p>
    <w:p w14:paraId="31DDE989" w14:textId="55F4DB64" w:rsidR="00E973E3" w:rsidRDefault="00E973E3" w:rsidP="00E973E3">
      <w:pPr>
        <w:pStyle w:val="Caption"/>
        <w:keepNext/>
        <w:keepLines/>
      </w:pPr>
      <w:r>
        <w:t xml:space="preserve">Table </w:t>
      </w:r>
      <w:fldSimple w:instr=" SEQ Table \* ARABIC ">
        <w:r w:rsidR="00F47FE6">
          <w:rPr>
            <w:noProof/>
          </w:rPr>
          <w:t>4</w:t>
        </w:r>
      </w:fldSimple>
      <w:r>
        <w:t xml:space="preserve">: For Reference: Two feasible MCS pairs (with 3/6% TxEVM)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0"/>
        <w:gridCol w:w="2488"/>
      </w:tblGrid>
      <w:tr w:rsidR="00E973E3" w:rsidRPr="00D2009E" w14:paraId="19CF1A56" w14:textId="77777777" w:rsidTr="00706DB0">
        <w:trPr>
          <w:cantSplit/>
          <w:trHeight w:val="285"/>
          <w:jc w:val="center"/>
        </w:trPr>
        <w:tc>
          <w:tcPr>
            <w:tcW w:w="0" w:type="auto"/>
            <w:noWrap/>
            <w:tcMar>
              <w:top w:w="0" w:type="dxa"/>
              <w:left w:w="108" w:type="dxa"/>
              <w:bottom w:w="0" w:type="dxa"/>
              <w:right w:w="108" w:type="dxa"/>
            </w:tcMar>
          </w:tcPr>
          <w:p w14:paraId="29550197" w14:textId="77777777" w:rsidR="00E973E3" w:rsidRPr="00D2009E" w:rsidRDefault="00E973E3" w:rsidP="00706DB0">
            <w:pPr>
              <w:keepNext/>
              <w:keepLines/>
              <w:spacing w:after="0"/>
              <w:jc w:val="center"/>
              <w:rPr>
                <w:b/>
                <w:bCs/>
              </w:rPr>
            </w:pPr>
            <w:r w:rsidRPr="00D2009E">
              <w:rPr>
                <w:b/>
                <w:bCs/>
              </w:rPr>
              <w:t>Carrier with lower power</w:t>
            </w:r>
          </w:p>
          <w:p w14:paraId="3D2AC902" w14:textId="77777777" w:rsidR="00E973E3" w:rsidRPr="00D2009E" w:rsidRDefault="00E973E3" w:rsidP="00706DB0">
            <w:pPr>
              <w:keepNext/>
              <w:keepLines/>
              <w:spacing w:after="0"/>
              <w:jc w:val="center"/>
              <w:rPr>
                <w:b/>
                <w:bCs/>
              </w:rPr>
            </w:pPr>
            <w:r w:rsidRPr="00D2009E">
              <w:rPr>
                <w:b/>
                <w:bCs/>
              </w:rPr>
              <w:t>Rank1</w:t>
            </w:r>
          </w:p>
        </w:tc>
        <w:tc>
          <w:tcPr>
            <w:tcW w:w="0" w:type="auto"/>
            <w:noWrap/>
            <w:tcMar>
              <w:top w:w="0" w:type="dxa"/>
              <w:left w:w="108" w:type="dxa"/>
              <w:bottom w:w="0" w:type="dxa"/>
              <w:right w:w="108" w:type="dxa"/>
            </w:tcMar>
          </w:tcPr>
          <w:p w14:paraId="2D6E32AF" w14:textId="77777777" w:rsidR="00E973E3" w:rsidRPr="00D2009E" w:rsidRDefault="00E973E3" w:rsidP="00706DB0">
            <w:pPr>
              <w:keepNext/>
              <w:keepLines/>
              <w:spacing w:after="0"/>
              <w:jc w:val="center"/>
              <w:rPr>
                <w:b/>
                <w:bCs/>
              </w:rPr>
            </w:pPr>
            <w:r w:rsidRPr="00D2009E">
              <w:rPr>
                <w:b/>
                <w:bCs/>
              </w:rPr>
              <w:t>Carrier with higher power</w:t>
            </w:r>
          </w:p>
          <w:p w14:paraId="779B3F0F" w14:textId="77777777" w:rsidR="00E973E3" w:rsidRPr="00D2009E" w:rsidRDefault="00E973E3" w:rsidP="00706DB0">
            <w:pPr>
              <w:keepNext/>
              <w:keepLines/>
              <w:spacing w:after="0"/>
              <w:jc w:val="center"/>
              <w:rPr>
                <w:b/>
                <w:bCs/>
              </w:rPr>
            </w:pPr>
            <w:r w:rsidRPr="00D2009E">
              <w:rPr>
                <w:b/>
                <w:bCs/>
              </w:rPr>
              <w:t>Rank1</w:t>
            </w:r>
          </w:p>
        </w:tc>
      </w:tr>
      <w:tr w:rsidR="00E973E3" w:rsidRPr="00D2009E" w14:paraId="1FD99A5B" w14:textId="77777777" w:rsidTr="00706DB0">
        <w:trPr>
          <w:cantSplit/>
          <w:trHeight w:val="285"/>
          <w:jc w:val="center"/>
        </w:trPr>
        <w:tc>
          <w:tcPr>
            <w:tcW w:w="0" w:type="auto"/>
            <w:noWrap/>
            <w:tcMar>
              <w:top w:w="0" w:type="dxa"/>
              <w:left w:w="108" w:type="dxa"/>
              <w:bottom w:w="0" w:type="dxa"/>
              <w:right w:w="108" w:type="dxa"/>
            </w:tcMar>
            <w:hideMark/>
          </w:tcPr>
          <w:p w14:paraId="393220B2" w14:textId="77777777" w:rsidR="00E973E3" w:rsidRPr="00D2009E" w:rsidRDefault="00E973E3" w:rsidP="00706DB0">
            <w:pPr>
              <w:keepNext/>
              <w:keepLines/>
              <w:spacing w:after="0"/>
            </w:pPr>
            <w:r w:rsidRPr="008452B0">
              <w:t>Table 1 – MCS 4</w:t>
            </w:r>
          </w:p>
        </w:tc>
        <w:tc>
          <w:tcPr>
            <w:tcW w:w="0" w:type="auto"/>
            <w:noWrap/>
            <w:tcMar>
              <w:top w:w="0" w:type="dxa"/>
              <w:left w:w="108" w:type="dxa"/>
              <w:bottom w:w="0" w:type="dxa"/>
              <w:right w:w="108" w:type="dxa"/>
            </w:tcMar>
            <w:hideMark/>
          </w:tcPr>
          <w:p w14:paraId="531D2321" w14:textId="77777777" w:rsidR="00E973E3" w:rsidRPr="00D2009E" w:rsidRDefault="00E973E3" w:rsidP="00706DB0">
            <w:pPr>
              <w:keepNext/>
              <w:keepLines/>
              <w:spacing w:after="0"/>
            </w:pPr>
            <w:r w:rsidRPr="008452B0">
              <w:t>Table 2 – MCS 23</w:t>
            </w:r>
          </w:p>
        </w:tc>
      </w:tr>
      <w:tr w:rsidR="00E973E3" w:rsidRPr="00D2009E" w14:paraId="33F8C97C" w14:textId="77777777" w:rsidTr="00706DB0">
        <w:trPr>
          <w:cantSplit/>
          <w:trHeight w:val="285"/>
          <w:jc w:val="center"/>
        </w:trPr>
        <w:tc>
          <w:tcPr>
            <w:tcW w:w="0" w:type="auto"/>
            <w:noWrap/>
            <w:tcMar>
              <w:top w:w="0" w:type="dxa"/>
              <w:left w:w="108" w:type="dxa"/>
              <w:bottom w:w="0" w:type="dxa"/>
              <w:right w:w="108" w:type="dxa"/>
            </w:tcMar>
            <w:hideMark/>
          </w:tcPr>
          <w:p w14:paraId="7A036813" w14:textId="77777777" w:rsidR="00E973E3" w:rsidRPr="00D2009E" w:rsidRDefault="00E973E3" w:rsidP="00706DB0">
            <w:pPr>
              <w:keepNext/>
              <w:keepLines/>
              <w:spacing w:after="0"/>
            </w:pPr>
            <w:r w:rsidRPr="008452B0">
              <w:t>-3.5 dB</w:t>
            </w:r>
          </w:p>
        </w:tc>
        <w:tc>
          <w:tcPr>
            <w:tcW w:w="0" w:type="auto"/>
            <w:noWrap/>
            <w:tcMar>
              <w:top w:w="0" w:type="dxa"/>
              <w:left w:w="108" w:type="dxa"/>
              <w:bottom w:w="0" w:type="dxa"/>
              <w:right w:w="108" w:type="dxa"/>
            </w:tcMar>
            <w:hideMark/>
          </w:tcPr>
          <w:p w14:paraId="6FBCAAFE" w14:textId="77777777" w:rsidR="00E973E3" w:rsidRPr="00D2009E" w:rsidRDefault="00E973E3" w:rsidP="00706DB0">
            <w:pPr>
              <w:keepNext/>
              <w:keepLines/>
              <w:spacing w:after="0"/>
            </w:pPr>
            <w:r w:rsidRPr="008452B0">
              <w:t>23.0 dB</w:t>
            </w:r>
          </w:p>
        </w:tc>
      </w:tr>
      <w:tr w:rsidR="00E973E3" w:rsidRPr="00D2009E" w14:paraId="5387798A" w14:textId="77777777" w:rsidTr="00706DB0">
        <w:trPr>
          <w:cantSplit/>
          <w:trHeight w:val="285"/>
          <w:jc w:val="center"/>
        </w:trPr>
        <w:tc>
          <w:tcPr>
            <w:tcW w:w="0" w:type="auto"/>
            <w:noWrap/>
            <w:tcMar>
              <w:top w:w="0" w:type="dxa"/>
              <w:left w:w="108" w:type="dxa"/>
              <w:bottom w:w="0" w:type="dxa"/>
              <w:right w:w="108" w:type="dxa"/>
            </w:tcMar>
            <w:hideMark/>
          </w:tcPr>
          <w:p w14:paraId="6A567395" w14:textId="77777777" w:rsidR="00E973E3" w:rsidRPr="00D2009E" w:rsidRDefault="00E973E3" w:rsidP="00706DB0">
            <w:pPr>
              <w:keepNext/>
              <w:keepLines/>
              <w:spacing w:after="0"/>
            </w:pPr>
            <w:r w:rsidRPr="008452B0">
              <w:t>Table 2=1 – MCS 4</w:t>
            </w:r>
          </w:p>
        </w:tc>
        <w:tc>
          <w:tcPr>
            <w:tcW w:w="0" w:type="auto"/>
            <w:noWrap/>
            <w:tcMar>
              <w:top w:w="0" w:type="dxa"/>
              <w:left w:w="108" w:type="dxa"/>
              <w:bottom w:w="0" w:type="dxa"/>
              <w:right w:w="108" w:type="dxa"/>
            </w:tcMar>
            <w:hideMark/>
          </w:tcPr>
          <w:p w14:paraId="119D1DA8" w14:textId="77777777" w:rsidR="00E973E3" w:rsidRPr="00D2009E" w:rsidRDefault="00E973E3" w:rsidP="00706DB0">
            <w:pPr>
              <w:keepNext/>
              <w:keepLines/>
              <w:spacing w:after="0"/>
            </w:pPr>
            <w:r w:rsidRPr="008452B0">
              <w:t>Table 2 – MCS 24</w:t>
            </w:r>
          </w:p>
        </w:tc>
      </w:tr>
      <w:tr w:rsidR="00E973E3" w:rsidRPr="00D2009E" w14:paraId="1230E689" w14:textId="77777777" w:rsidTr="00706DB0">
        <w:trPr>
          <w:cantSplit/>
          <w:trHeight w:val="285"/>
          <w:jc w:val="center"/>
        </w:trPr>
        <w:tc>
          <w:tcPr>
            <w:tcW w:w="0" w:type="auto"/>
            <w:noWrap/>
            <w:tcMar>
              <w:top w:w="0" w:type="dxa"/>
              <w:left w:w="108" w:type="dxa"/>
              <w:bottom w:w="0" w:type="dxa"/>
              <w:right w:w="108" w:type="dxa"/>
            </w:tcMar>
            <w:hideMark/>
          </w:tcPr>
          <w:p w14:paraId="0F4E963A" w14:textId="77777777" w:rsidR="00E973E3" w:rsidRPr="00D2009E" w:rsidRDefault="00E973E3" w:rsidP="00706DB0">
            <w:pPr>
              <w:keepNext/>
              <w:keepLines/>
              <w:spacing w:after="0"/>
            </w:pPr>
            <w:r w:rsidRPr="008452B0">
              <w:t>-3.5 dB</w:t>
            </w:r>
          </w:p>
        </w:tc>
        <w:tc>
          <w:tcPr>
            <w:tcW w:w="0" w:type="auto"/>
            <w:noWrap/>
            <w:tcMar>
              <w:top w:w="0" w:type="dxa"/>
              <w:left w:w="108" w:type="dxa"/>
              <w:bottom w:w="0" w:type="dxa"/>
              <w:right w:w="108" w:type="dxa"/>
            </w:tcMar>
            <w:hideMark/>
          </w:tcPr>
          <w:p w14:paraId="54E5E28C" w14:textId="77777777" w:rsidR="00E973E3" w:rsidRPr="00D2009E" w:rsidRDefault="00E973E3" w:rsidP="00706DB0">
            <w:pPr>
              <w:keepNext/>
              <w:keepLines/>
              <w:spacing w:after="0"/>
            </w:pPr>
            <w:r w:rsidRPr="008452B0">
              <w:t>24.1 dB</w:t>
            </w:r>
          </w:p>
        </w:tc>
      </w:tr>
    </w:tbl>
    <w:p w14:paraId="1ED2BE95" w14:textId="77777777" w:rsidR="00C1132F" w:rsidRDefault="00C1132F" w:rsidP="00C75A22">
      <w:pPr>
        <w:jc w:val="both"/>
      </w:pPr>
    </w:p>
    <w:p w14:paraId="02492A4F" w14:textId="77777777" w:rsidR="00E43F38" w:rsidRPr="008C39F7" w:rsidRDefault="00E43F38" w:rsidP="00E43F38">
      <w:pPr>
        <w:pStyle w:val="RAN4H1"/>
      </w:pPr>
      <w:r w:rsidRPr="008C39F7">
        <w:t>Conclusion</w:t>
      </w:r>
    </w:p>
    <w:p w14:paraId="6EEC1CDD" w14:textId="62C9189E" w:rsidR="00B553C9" w:rsidRDefault="00B553C9" w:rsidP="00B553C9">
      <w:pPr>
        <w:jc w:val="both"/>
      </w:pPr>
      <w:r>
        <w:t xml:space="preserve">Within this contribution we discuss the demodulation requirements for non-colocated FR1 intra-band NR-CA and </w:t>
      </w:r>
      <w:r w:rsidR="00490F0B">
        <w:t>bring</w:t>
      </w:r>
      <w:r w:rsidR="00F47FE6">
        <w:t xml:space="preserve"> the</w:t>
      </w:r>
      <w:r>
        <w:t xml:space="preserve"> final simulation results. </w:t>
      </w:r>
    </w:p>
    <w:p w14:paraId="70EF5AB6" w14:textId="5A34CE8A" w:rsidR="00E43F38" w:rsidRDefault="00B553C9" w:rsidP="00B553C9">
      <w:pPr>
        <w:jc w:val="both"/>
      </w:pPr>
      <w:r>
        <w:t>Specifically, in the paper, the following observations were made:</w:t>
      </w:r>
    </w:p>
    <w:p w14:paraId="673E6B71" w14:textId="77777777" w:rsidR="00B553C9" w:rsidRDefault="00B553C9" w:rsidP="00B553C9">
      <w:pPr>
        <w:jc w:val="both"/>
      </w:pPr>
    </w:p>
    <w:p w14:paraId="2977F938" w14:textId="62D621D5" w:rsidR="00E43F38" w:rsidRPr="00A640E4" w:rsidRDefault="00490F0B" w:rsidP="00E43F38">
      <w:pPr>
        <w:jc w:val="both"/>
        <w:rPr>
          <w:u w:val="single"/>
        </w:rPr>
      </w:pPr>
      <w:r>
        <w:rPr>
          <w:u w:val="single"/>
        </w:rPr>
        <w:t>TE TxEVM</w:t>
      </w:r>
    </w:p>
    <w:p w14:paraId="037C1F28" w14:textId="6A146ADD" w:rsidR="00761E25" w:rsidRDefault="00761E25" w:rsidP="00761E25">
      <w:pPr>
        <w:pStyle w:val="RAN4Observation"/>
        <w:numPr>
          <w:ilvl w:val="0"/>
          <w:numId w:val="24"/>
        </w:numPr>
      </w:pPr>
      <w:r>
        <w:t xml:space="preserve">A worst-case TE TxEVM of 3% can be </w:t>
      </w:r>
      <w:r w:rsidRPr="0056202F">
        <w:t>assumed for all modulation</w:t>
      </w:r>
      <w:r>
        <w:t xml:space="preserve"> order</w:t>
      </w:r>
      <w:r w:rsidRPr="0056202F">
        <w:t xml:space="preserve"> up to 256QAM</w:t>
      </w:r>
      <w:r>
        <w:t>, but the true value during test might be lower depending on the actual transmit power per symbol.</w:t>
      </w:r>
    </w:p>
    <w:p w14:paraId="3E173478" w14:textId="77777777" w:rsidR="00C1132F" w:rsidRDefault="00C1132F" w:rsidP="00C75A22">
      <w:pPr>
        <w:jc w:val="both"/>
      </w:pPr>
    </w:p>
    <w:p w14:paraId="45C75F7B" w14:textId="3D525E68" w:rsidR="00E43F38" w:rsidRPr="00A640E4" w:rsidRDefault="00490F0B" w:rsidP="00E43F38">
      <w:pPr>
        <w:jc w:val="both"/>
        <w:rPr>
          <w:u w:val="single"/>
        </w:rPr>
      </w:pPr>
      <w:r>
        <w:rPr>
          <w:u w:val="single"/>
        </w:rPr>
        <w:t>Simulation results</w:t>
      </w:r>
    </w:p>
    <w:p w14:paraId="5ED10254" w14:textId="455236BC" w:rsidR="00A640E4" w:rsidRDefault="00490F0B" w:rsidP="00C75A22">
      <w:pPr>
        <w:jc w:val="both"/>
      </w:pPr>
      <w:r>
        <w:lastRenderedPageBreak/>
        <w:t>No observations. Delivery of alignment and impairment results for the final MCS pair.</w:t>
      </w:r>
    </w:p>
    <w:p w14:paraId="78505971" w14:textId="77777777" w:rsidR="00A640E4" w:rsidRDefault="00A640E4" w:rsidP="00C75A22">
      <w:pPr>
        <w:jc w:val="both"/>
      </w:pPr>
    </w:p>
    <w:p w14:paraId="6B7CAAA1" w14:textId="77777777" w:rsidR="00B12667" w:rsidRDefault="00B12667" w:rsidP="00C75A22">
      <w:pPr>
        <w:jc w:val="both"/>
      </w:pPr>
    </w:p>
    <w:p w14:paraId="4D123269" w14:textId="77777777" w:rsidR="00B12667" w:rsidRPr="008C39F7" w:rsidRDefault="00B12667" w:rsidP="00B12667">
      <w:pPr>
        <w:pStyle w:val="RAN4H1"/>
        <w:numPr>
          <w:ilvl w:val="0"/>
          <w:numId w:val="0"/>
        </w:numPr>
        <w:ind w:left="360" w:hanging="360"/>
      </w:pPr>
      <w:r w:rsidRPr="008C39F7">
        <w:t>References</w:t>
      </w:r>
    </w:p>
    <w:p w14:paraId="7E355E3B" w14:textId="35C6BD5B" w:rsidR="00B12667" w:rsidRDefault="0078205B" w:rsidP="009F3BA4">
      <w:pPr>
        <w:pStyle w:val="ListParagraph"/>
        <w:numPr>
          <w:ilvl w:val="0"/>
          <w:numId w:val="5"/>
        </w:numPr>
        <w:ind w:right="-22"/>
      </w:pPr>
      <w:bookmarkStart w:id="7" w:name="_Ref159099546"/>
      <w:r w:rsidRPr="0017639C">
        <w:t>R4-2321052</w:t>
      </w:r>
      <w:r>
        <w:t>, WF on [109][319] NonCol_intraB_ENDC_NR_CA_Demod, Ericsson, RAN4#109.</w:t>
      </w:r>
      <w:bookmarkEnd w:id="7"/>
    </w:p>
    <w:p w14:paraId="68CADF56" w14:textId="5D1C2AD6" w:rsidR="00AF0559" w:rsidRDefault="00AF0559" w:rsidP="00B47FD8">
      <w:pPr>
        <w:pStyle w:val="ListParagraph"/>
        <w:numPr>
          <w:ilvl w:val="0"/>
          <w:numId w:val="5"/>
        </w:numPr>
        <w:ind w:right="-22"/>
      </w:pPr>
      <w:bookmarkStart w:id="8" w:name="_Ref159100783"/>
      <w:r w:rsidRPr="00AF0559">
        <w:t>R4-23xxxxx</w:t>
      </w:r>
      <w:r>
        <w:t>, DRAFT Meeting Report for TSG RAN WG4 meeting: 109, Chicago, USA, 13/11/2023 to 17/11/2023.</w:t>
      </w:r>
      <w:bookmarkEnd w:id="8"/>
    </w:p>
    <w:p w14:paraId="0F89BADD" w14:textId="50EE37EB" w:rsidR="00C10F8F" w:rsidRDefault="00C10F8F" w:rsidP="00B47FD8">
      <w:pPr>
        <w:pStyle w:val="ListParagraph"/>
        <w:numPr>
          <w:ilvl w:val="0"/>
          <w:numId w:val="5"/>
        </w:numPr>
        <w:ind w:right="-22"/>
      </w:pPr>
      <w:bookmarkStart w:id="9" w:name="_Ref159101366"/>
      <w:r w:rsidRPr="00C10F8F">
        <w:t>R4-2318211</w:t>
      </w:r>
      <w:r>
        <w:t xml:space="preserve">, </w:t>
      </w:r>
      <w:r w:rsidRPr="00C10F8F">
        <w:t>Topic summary for [109][319] NonCol_intraB_ENDC_NR_CA_Demod</w:t>
      </w:r>
      <w:r>
        <w:t xml:space="preserve">, </w:t>
      </w:r>
      <w:r w:rsidR="008E2929">
        <w:t>Moderator (</w:t>
      </w:r>
      <w:r>
        <w:t>Ericsson</w:t>
      </w:r>
      <w:r w:rsidR="008E2929">
        <w:t>)</w:t>
      </w:r>
      <w:r>
        <w:t>, RAN4#109.</w:t>
      </w:r>
      <w:bookmarkEnd w:id="9"/>
    </w:p>
    <w:p w14:paraId="0787AC69" w14:textId="77777777" w:rsidR="00B12667" w:rsidRDefault="00B12667" w:rsidP="00C75A22">
      <w:pPr>
        <w:jc w:val="both"/>
      </w:pPr>
    </w:p>
    <w:sectPr w:rsidR="00B126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B499" w14:textId="77777777" w:rsidR="00A8061F" w:rsidRDefault="00A8061F" w:rsidP="00001C9B">
      <w:pPr>
        <w:spacing w:after="0" w:line="240" w:lineRule="auto"/>
      </w:pPr>
      <w:r>
        <w:separator/>
      </w:r>
    </w:p>
  </w:endnote>
  <w:endnote w:type="continuationSeparator" w:id="0">
    <w:p w14:paraId="04F5FA09" w14:textId="77777777" w:rsidR="00A8061F" w:rsidRDefault="00A8061F" w:rsidP="00001C9B">
      <w:pPr>
        <w:spacing w:after="0" w:line="240" w:lineRule="auto"/>
      </w:pPr>
      <w:r>
        <w:continuationSeparator/>
      </w:r>
    </w:p>
  </w:endnote>
  <w:endnote w:type="continuationNotice" w:id="1">
    <w:p w14:paraId="07F32BC1" w14:textId="77777777" w:rsidR="00A8061F" w:rsidRDefault="00A80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988E" w14:textId="77777777" w:rsidR="00A8061F" w:rsidRDefault="00A8061F" w:rsidP="00001C9B">
      <w:pPr>
        <w:spacing w:after="0" w:line="240" w:lineRule="auto"/>
      </w:pPr>
      <w:r>
        <w:separator/>
      </w:r>
    </w:p>
  </w:footnote>
  <w:footnote w:type="continuationSeparator" w:id="0">
    <w:p w14:paraId="3001AAD4" w14:textId="77777777" w:rsidR="00A8061F" w:rsidRDefault="00A8061F" w:rsidP="00001C9B">
      <w:pPr>
        <w:spacing w:after="0" w:line="240" w:lineRule="auto"/>
      </w:pPr>
      <w:r>
        <w:continuationSeparator/>
      </w:r>
    </w:p>
  </w:footnote>
  <w:footnote w:type="continuationNotice" w:id="1">
    <w:p w14:paraId="59B359BB" w14:textId="77777777" w:rsidR="00A8061F" w:rsidRDefault="00A806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25AC0"/>
    <w:multiLevelType w:val="hybridMultilevel"/>
    <w:tmpl w:val="A62E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06F45"/>
    <w:multiLevelType w:val="hybridMultilevel"/>
    <w:tmpl w:val="EFA0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33E8B"/>
    <w:multiLevelType w:val="hybridMultilevel"/>
    <w:tmpl w:val="223A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42E09"/>
    <w:multiLevelType w:val="hybridMultilevel"/>
    <w:tmpl w:val="354E3C7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3"/>
  </w:num>
  <w:num w:numId="5" w16cid:durableId="1659071369">
    <w:abstractNumId w:val="12"/>
  </w:num>
  <w:num w:numId="6" w16cid:durableId="143009612">
    <w:abstractNumId w:val="0"/>
  </w:num>
  <w:num w:numId="7" w16cid:durableId="272827978">
    <w:abstractNumId w:val="15"/>
  </w:num>
  <w:num w:numId="8" w16cid:durableId="73943278">
    <w:abstractNumId w:val="17"/>
  </w:num>
  <w:num w:numId="9" w16cid:durableId="238515691">
    <w:abstractNumId w:val="14"/>
  </w:num>
  <w:num w:numId="10" w16cid:durableId="447699370">
    <w:abstractNumId w:val="11"/>
  </w:num>
  <w:num w:numId="11" w16cid:durableId="1701511710">
    <w:abstractNumId w:val="16"/>
  </w:num>
  <w:num w:numId="12" w16cid:durableId="1157040159">
    <w:abstractNumId w:val="10"/>
  </w:num>
  <w:num w:numId="13" w16cid:durableId="1862816021">
    <w:abstractNumId w:val="6"/>
  </w:num>
  <w:num w:numId="14" w16cid:durableId="1200972664">
    <w:abstractNumId w:val="18"/>
  </w:num>
  <w:num w:numId="15" w16cid:durableId="235630336">
    <w:abstractNumId w:val="7"/>
    <w:lvlOverride w:ilvl="0">
      <w:startOverride w:val="1"/>
    </w:lvlOverride>
  </w:num>
  <w:num w:numId="16" w16cid:durableId="1968655449">
    <w:abstractNumId w:val="8"/>
    <w:lvlOverride w:ilvl="0">
      <w:startOverride w:val="1"/>
    </w:lvlOverride>
  </w:num>
  <w:num w:numId="17" w16cid:durableId="2137677500">
    <w:abstractNumId w:val="5"/>
  </w:num>
  <w:num w:numId="18" w16cid:durableId="951277683">
    <w:abstractNumId w:val="2"/>
  </w:num>
  <w:num w:numId="19" w16cid:durableId="53240048">
    <w:abstractNumId w:val="7"/>
    <w:lvlOverride w:ilvl="0">
      <w:startOverride w:val="1"/>
    </w:lvlOverride>
  </w:num>
  <w:num w:numId="20" w16cid:durableId="1691099488">
    <w:abstractNumId w:val="8"/>
    <w:lvlOverride w:ilvl="0">
      <w:startOverride w:val="1"/>
    </w:lvlOverride>
  </w:num>
  <w:num w:numId="21" w16cid:durableId="808211525">
    <w:abstractNumId w:val="4"/>
  </w:num>
  <w:num w:numId="22" w16cid:durableId="308218113">
    <w:abstractNumId w:val="1"/>
  </w:num>
  <w:num w:numId="23" w16cid:durableId="1376152957">
    <w:abstractNumId w:val="3"/>
  </w:num>
  <w:num w:numId="24" w16cid:durableId="71705263">
    <w:abstractNumId w:val="7"/>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04ACE"/>
    <w:rsid w:val="0001030F"/>
    <w:rsid w:val="00011784"/>
    <w:rsid w:val="000151EF"/>
    <w:rsid w:val="000205C7"/>
    <w:rsid w:val="00020E60"/>
    <w:rsid w:val="00022505"/>
    <w:rsid w:val="000231D2"/>
    <w:rsid w:val="000239F5"/>
    <w:rsid w:val="00026D53"/>
    <w:rsid w:val="000274FF"/>
    <w:rsid w:val="00031F03"/>
    <w:rsid w:val="00036B07"/>
    <w:rsid w:val="0004101A"/>
    <w:rsid w:val="00044355"/>
    <w:rsid w:val="000446F5"/>
    <w:rsid w:val="00046709"/>
    <w:rsid w:val="00050DBD"/>
    <w:rsid w:val="00051BD9"/>
    <w:rsid w:val="00054628"/>
    <w:rsid w:val="00056C09"/>
    <w:rsid w:val="0006505F"/>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A400A"/>
    <w:rsid w:val="000B0056"/>
    <w:rsid w:val="000B2389"/>
    <w:rsid w:val="000B3FC8"/>
    <w:rsid w:val="000B4E1C"/>
    <w:rsid w:val="000C0416"/>
    <w:rsid w:val="000C28CD"/>
    <w:rsid w:val="000C3C7B"/>
    <w:rsid w:val="000D048C"/>
    <w:rsid w:val="000D0F93"/>
    <w:rsid w:val="000D1419"/>
    <w:rsid w:val="000D42B3"/>
    <w:rsid w:val="000D52FA"/>
    <w:rsid w:val="000D6010"/>
    <w:rsid w:val="000E19B2"/>
    <w:rsid w:val="000E6A10"/>
    <w:rsid w:val="000E7E2E"/>
    <w:rsid w:val="000F5DA8"/>
    <w:rsid w:val="00102E99"/>
    <w:rsid w:val="00106416"/>
    <w:rsid w:val="00106E90"/>
    <w:rsid w:val="00107B01"/>
    <w:rsid w:val="00110481"/>
    <w:rsid w:val="00110BE1"/>
    <w:rsid w:val="00111BCA"/>
    <w:rsid w:val="001127C9"/>
    <w:rsid w:val="0011389E"/>
    <w:rsid w:val="00113926"/>
    <w:rsid w:val="0011409A"/>
    <w:rsid w:val="00114498"/>
    <w:rsid w:val="00114CA6"/>
    <w:rsid w:val="00115B88"/>
    <w:rsid w:val="00115CB4"/>
    <w:rsid w:val="001168BA"/>
    <w:rsid w:val="00122DE0"/>
    <w:rsid w:val="001244AF"/>
    <w:rsid w:val="00124846"/>
    <w:rsid w:val="00127E16"/>
    <w:rsid w:val="001310D0"/>
    <w:rsid w:val="00131C4C"/>
    <w:rsid w:val="00132F6A"/>
    <w:rsid w:val="00133913"/>
    <w:rsid w:val="00133D8F"/>
    <w:rsid w:val="00134360"/>
    <w:rsid w:val="00134579"/>
    <w:rsid w:val="00134EE3"/>
    <w:rsid w:val="00135BD4"/>
    <w:rsid w:val="00137B0A"/>
    <w:rsid w:val="00140221"/>
    <w:rsid w:val="0015105C"/>
    <w:rsid w:val="00152B95"/>
    <w:rsid w:val="00154A9B"/>
    <w:rsid w:val="001623B8"/>
    <w:rsid w:val="001642FC"/>
    <w:rsid w:val="0016496B"/>
    <w:rsid w:val="00166FE1"/>
    <w:rsid w:val="00167005"/>
    <w:rsid w:val="00170706"/>
    <w:rsid w:val="00173F9F"/>
    <w:rsid w:val="001743E2"/>
    <w:rsid w:val="001745F8"/>
    <w:rsid w:val="00174B02"/>
    <w:rsid w:val="0017639C"/>
    <w:rsid w:val="00181FA7"/>
    <w:rsid w:val="00183521"/>
    <w:rsid w:val="001838CF"/>
    <w:rsid w:val="001844CB"/>
    <w:rsid w:val="001868EE"/>
    <w:rsid w:val="00191C76"/>
    <w:rsid w:val="00194AF7"/>
    <w:rsid w:val="00195D44"/>
    <w:rsid w:val="001A2DB3"/>
    <w:rsid w:val="001A2FFF"/>
    <w:rsid w:val="001A3BA4"/>
    <w:rsid w:val="001A4A9D"/>
    <w:rsid w:val="001A6D1F"/>
    <w:rsid w:val="001A7887"/>
    <w:rsid w:val="001B0B9D"/>
    <w:rsid w:val="001B4B5C"/>
    <w:rsid w:val="001B4C14"/>
    <w:rsid w:val="001C3F70"/>
    <w:rsid w:val="001C4E46"/>
    <w:rsid w:val="001D1099"/>
    <w:rsid w:val="001D45FA"/>
    <w:rsid w:val="001D6C5E"/>
    <w:rsid w:val="001D7951"/>
    <w:rsid w:val="001E0817"/>
    <w:rsid w:val="001E30F6"/>
    <w:rsid w:val="001E563B"/>
    <w:rsid w:val="001F255D"/>
    <w:rsid w:val="001F295B"/>
    <w:rsid w:val="001F43C7"/>
    <w:rsid w:val="001F508D"/>
    <w:rsid w:val="00203EDB"/>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305D3"/>
    <w:rsid w:val="00233900"/>
    <w:rsid w:val="00234B7A"/>
    <w:rsid w:val="00235F5C"/>
    <w:rsid w:val="00250A17"/>
    <w:rsid w:val="002530A5"/>
    <w:rsid w:val="00255077"/>
    <w:rsid w:val="00257FA3"/>
    <w:rsid w:val="00257FED"/>
    <w:rsid w:val="002600BF"/>
    <w:rsid w:val="002638F9"/>
    <w:rsid w:val="00264872"/>
    <w:rsid w:val="0027017D"/>
    <w:rsid w:val="0027431E"/>
    <w:rsid w:val="0027467C"/>
    <w:rsid w:val="0027627C"/>
    <w:rsid w:val="00276538"/>
    <w:rsid w:val="00277B56"/>
    <w:rsid w:val="00283A47"/>
    <w:rsid w:val="00283D87"/>
    <w:rsid w:val="00285A12"/>
    <w:rsid w:val="002869C5"/>
    <w:rsid w:val="0028732C"/>
    <w:rsid w:val="00287FD9"/>
    <w:rsid w:val="00290A0C"/>
    <w:rsid w:val="00295589"/>
    <w:rsid w:val="002958C7"/>
    <w:rsid w:val="00297942"/>
    <w:rsid w:val="002A19F5"/>
    <w:rsid w:val="002A1C63"/>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10FA"/>
    <w:rsid w:val="002D2755"/>
    <w:rsid w:val="002D411A"/>
    <w:rsid w:val="002D4C55"/>
    <w:rsid w:val="002D7687"/>
    <w:rsid w:val="002E0DEA"/>
    <w:rsid w:val="002E33ED"/>
    <w:rsid w:val="002E436B"/>
    <w:rsid w:val="002E6DED"/>
    <w:rsid w:val="002F151F"/>
    <w:rsid w:val="002F3D22"/>
    <w:rsid w:val="002F5DD0"/>
    <w:rsid w:val="002F69E4"/>
    <w:rsid w:val="00300956"/>
    <w:rsid w:val="003028DD"/>
    <w:rsid w:val="003030B2"/>
    <w:rsid w:val="003064FC"/>
    <w:rsid w:val="00307ADA"/>
    <w:rsid w:val="00307CE5"/>
    <w:rsid w:val="00310256"/>
    <w:rsid w:val="0031053E"/>
    <w:rsid w:val="003109AF"/>
    <w:rsid w:val="00312A1F"/>
    <w:rsid w:val="00313725"/>
    <w:rsid w:val="00315BC1"/>
    <w:rsid w:val="0031682D"/>
    <w:rsid w:val="00316971"/>
    <w:rsid w:val="00317187"/>
    <w:rsid w:val="00320B6E"/>
    <w:rsid w:val="0032499A"/>
    <w:rsid w:val="00324B3C"/>
    <w:rsid w:val="00326DCC"/>
    <w:rsid w:val="00330A81"/>
    <w:rsid w:val="00330ADB"/>
    <w:rsid w:val="003341F7"/>
    <w:rsid w:val="00334ABF"/>
    <w:rsid w:val="0034168A"/>
    <w:rsid w:val="00341C0D"/>
    <w:rsid w:val="00345C2F"/>
    <w:rsid w:val="00347D06"/>
    <w:rsid w:val="00347FEC"/>
    <w:rsid w:val="003507B9"/>
    <w:rsid w:val="00351F97"/>
    <w:rsid w:val="003522CD"/>
    <w:rsid w:val="003553CF"/>
    <w:rsid w:val="00356F45"/>
    <w:rsid w:val="003575E3"/>
    <w:rsid w:val="00360973"/>
    <w:rsid w:val="00365AF2"/>
    <w:rsid w:val="003660AC"/>
    <w:rsid w:val="00366B74"/>
    <w:rsid w:val="00367546"/>
    <w:rsid w:val="003707EC"/>
    <w:rsid w:val="00373972"/>
    <w:rsid w:val="00373CD0"/>
    <w:rsid w:val="00373FC4"/>
    <w:rsid w:val="00374152"/>
    <w:rsid w:val="003741F8"/>
    <w:rsid w:val="0037746A"/>
    <w:rsid w:val="00381CF1"/>
    <w:rsid w:val="00384264"/>
    <w:rsid w:val="00384328"/>
    <w:rsid w:val="00386DAA"/>
    <w:rsid w:val="00391180"/>
    <w:rsid w:val="00394921"/>
    <w:rsid w:val="00396874"/>
    <w:rsid w:val="0039777A"/>
    <w:rsid w:val="003A0BB4"/>
    <w:rsid w:val="003A0C93"/>
    <w:rsid w:val="003A1F6F"/>
    <w:rsid w:val="003A307A"/>
    <w:rsid w:val="003A38B5"/>
    <w:rsid w:val="003A6168"/>
    <w:rsid w:val="003A6A82"/>
    <w:rsid w:val="003A710A"/>
    <w:rsid w:val="003A7784"/>
    <w:rsid w:val="003B0670"/>
    <w:rsid w:val="003B44F1"/>
    <w:rsid w:val="003B4789"/>
    <w:rsid w:val="003B659E"/>
    <w:rsid w:val="003B7686"/>
    <w:rsid w:val="003C0513"/>
    <w:rsid w:val="003C275E"/>
    <w:rsid w:val="003C2F1F"/>
    <w:rsid w:val="003C3FE7"/>
    <w:rsid w:val="003C4FDE"/>
    <w:rsid w:val="003C7746"/>
    <w:rsid w:val="003D0D05"/>
    <w:rsid w:val="003D1E18"/>
    <w:rsid w:val="003D547B"/>
    <w:rsid w:val="003D5F24"/>
    <w:rsid w:val="003D6FB0"/>
    <w:rsid w:val="003E0E65"/>
    <w:rsid w:val="003E13EF"/>
    <w:rsid w:val="003E2511"/>
    <w:rsid w:val="003E2C22"/>
    <w:rsid w:val="003E31A5"/>
    <w:rsid w:val="003E430F"/>
    <w:rsid w:val="003E58DF"/>
    <w:rsid w:val="003E5B76"/>
    <w:rsid w:val="003E795B"/>
    <w:rsid w:val="003E7B65"/>
    <w:rsid w:val="003E7CC8"/>
    <w:rsid w:val="003F0F46"/>
    <w:rsid w:val="003F3E75"/>
    <w:rsid w:val="003F42B8"/>
    <w:rsid w:val="004005E9"/>
    <w:rsid w:val="00402F88"/>
    <w:rsid w:val="00404C4C"/>
    <w:rsid w:val="0040696E"/>
    <w:rsid w:val="00406C71"/>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983"/>
    <w:rsid w:val="00455BC2"/>
    <w:rsid w:val="004610E4"/>
    <w:rsid w:val="004630F6"/>
    <w:rsid w:val="00467810"/>
    <w:rsid w:val="00470B4F"/>
    <w:rsid w:val="004732E9"/>
    <w:rsid w:val="0047342A"/>
    <w:rsid w:val="00475D42"/>
    <w:rsid w:val="00475D7D"/>
    <w:rsid w:val="00477346"/>
    <w:rsid w:val="00477435"/>
    <w:rsid w:val="00480B42"/>
    <w:rsid w:val="00481DFC"/>
    <w:rsid w:val="00483C38"/>
    <w:rsid w:val="004854BB"/>
    <w:rsid w:val="0048670C"/>
    <w:rsid w:val="00490F0B"/>
    <w:rsid w:val="00494493"/>
    <w:rsid w:val="00494F62"/>
    <w:rsid w:val="00496606"/>
    <w:rsid w:val="00496B85"/>
    <w:rsid w:val="004A349F"/>
    <w:rsid w:val="004A3516"/>
    <w:rsid w:val="004A4036"/>
    <w:rsid w:val="004A6B0D"/>
    <w:rsid w:val="004B1402"/>
    <w:rsid w:val="004B18E8"/>
    <w:rsid w:val="004B32B8"/>
    <w:rsid w:val="004B35A8"/>
    <w:rsid w:val="004B717E"/>
    <w:rsid w:val="004C20E5"/>
    <w:rsid w:val="004C4590"/>
    <w:rsid w:val="004C5022"/>
    <w:rsid w:val="004C5B15"/>
    <w:rsid w:val="004C5D29"/>
    <w:rsid w:val="004C5E4C"/>
    <w:rsid w:val="004C79C5"/>
    <w:rsid w:val="004D12FA"/>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0785C"/>
    <w:rsid w:val="00511D95"/>
    <w:rsid w:val="005161DD"/>
    <w:rsid w:val="00520159"/>
    <w:rsid w:val="00520532"/>
    <w:rsid w:val="00521576"/>
    <w:rsid w:val="00521940"/>
    <w:rsid w:val="00522DA5"/>
    <w:rsid w:val="0052407F"/>
    <w:rsid w:val="005250E6"/>
    <w:rsid w:val="00525E7F"/>
    <w:rsid w:val="0052796D"/>
    <w:rsid w:val="00531A7F"/>
    <w:rsid w:val="00535A60"/>
    <w:rsid w:val="005405CD"/>
    <w:rsid w:val="00540A0B"/>
    <w:rsid w:val="0054163E"/>
    <w:rsid w:val="00541DC6"/>
    <w:rsid w:val="00542D23"/>
    <w:rsid w:val="0054442C"/>
    <w:rsid w:val="005454EE"/>
    <w:rsid w:val="00550285"/>
    <w:rsid w:val="00555455"/>
    <w:rsid w:val="005562B0"/>
    <w:rsid w:val="00556B40"/>
    <w:rsid w:val="00556C3A"/>
    <w:rsid w:val="005602E7"/>
    <w:rsid w:val="00560350"/>
    <w:rsid w:val="0056089E"/>
    <w:rsid w:val="00560F58"/>
    <w:rsid w:val="0056202F"/>
    <w:rsid w:val="0056212F"/>
    <w:rsid w:val="00562492"/>
    <w:rsid w:val="005639EA"/>
    <w:rsid w:val="00564BD4"/>
    <w:rsid w:val="00565746"/>
    <w:rsid w:val="005718DE"/>
    <w:rsid w:val="00572A20"/>
    <w:rsid w:val="0057441E"/>
    <w:rsid w:val="00575C82"/>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315E"/>
    <w:rsid w:val="005D5C05"/>
    <w:rsid w:val="005D6A9F"/>
    <w:rsid w:val="005D77AB"/>
    <w:rsid w:val="005E0BFF"/>
    <w:rsid w:val="005E4BBE"/>
    <w:rsid w:val="005E4BEE"/>
    <w:rsid w:val="005E61A8"/>
    <w:rsid w:val="005E6390"/>
    <w:rsid w:val="005E64FD"/>
    <w:rsid w:val="005E6CC2"/>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62E1"/>
    <w:rsid w:val="00637193"/>
    <w:rsid w:val="0064137C"/>
    <w:rsid w:val="00642484"/>
    <w:rsid w:val="00642C42"/>
    <w:rsid w:val="00644930"/>
    <w:rsid w:val="0064635D"/>
    <w:rsid w:val="0065119B"/>
    <w:rsid w:val="00651E1D"/>
    <w:rsid w:val="0065231A"/>
    <w:rsid w:val="00653EC7"/>
    <w:rsid w:val="00656844"/>
    <w:rsid w:val="00663196"/>
    <w:rsid w:val="00664950"/>
    <w:rsid w:val="00664EC8"/>
    <w:rsid w:val="00665AA8"/>
    <w:rsid w:val="00666298"/>
    <w:rsid w:val="00667465"/>
    <w:rsid w:val="00672263"/>
    <w:rsid w:val="006723D1"/>
    <w:rsid w:val="00672417"/>
    <w:rsid w:val="00672724"/>
    <w:rsid w:val="0067587B"/>
    <w:rsid w:val="00675C39"/>
    <w:rsid w:val="00683220"/>
    <w:rsid w:val="006839A3"/>
    <w:rsid w:val="00683FFA"/>
    <w:rsid w:val="00686326"/>
    <w:rsid w:val="00687FA0"/>
    <w:rsid w:val="006978C1"/>
    <w:rsid w:val="00697B21"/>
    <w:rsid w:val="006A1BB4"/>
    <w:rsid w:val="006A3C11"/>
    <w:rsid w:val="006A6603"/>
    <w:rsid w:val="006A7262"/>
    <w:rsid w:val="006A79EA"/>
    <w:rsid w:val="006B179D"/>
    <w:rsid w:val="006B53C7"/>
    <w:rsid w:val="006B6C59"/>
    <w:rsid w:val="006B7010"/>
    <w:rsid w:val="006C3095"/>
    <w:rsid w:val="006C3434"/>
    <w:rsid w:val="006C4695"/>
    <w:rsid w:val="006C5899"/>
    <w:rsid w:val="006C5C69"/>
    <w:rsid w:val="006D019D"/>
    <w:rsid w:val="006D0724"/>
    <w:rsid w:val="006D1119"/>
    <w:rsid w:val="006D569F"/>
    <w:rsid w:val="006E1151"/>
    <w:rsid w:val="006E2170"/>
    <w:rsid w:val="006E6311"/>
    <w:rsid w:val="006F099A"/>
    <w:rsid w:val="006F15FF"/>
    <w:rsid w:val="006F3B95"/>
    <w:rsid w:val="006F50C1"/>
    <w:rsid w:val="006F565D"/>
    <w:rsid w:val="006F7CF7"/>
    <w:rsid w:val="007012A2"/>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35F9E"/>
    <w:rsid w:val="0074007D"/>
    <w:rsid w:val="00742EF1"/>
    <w:rsid w:val="0074484C"/>
    <w:rsid w:val="007450F1"/>
    <w:rsid w:val="00751515"/>
    <w:rsid w:val="007542F8"/>
    <w:rsid w:val="007545D9"/>
    <w:rsid w:val="00754EEB"/>
    <w:rsid w:val="00761E25"/>
    <w:rsid w:val="007626B7"/>
    <w:rsid w:val="00762BED"/>
    <w:rsid w:val="00762E39"/>
    <w:rsid w:val="007633BE"/>
    <w:rsid w:val="00763A2C"/>
    <w:rsid w:val="007662DF"/>
    <w:rsid w:val="0076717D"/>
    <w:rsid w:val="0076742B"/>
    <w:rsid w:val="007701C4"/>
    <w:rsid w:val="007736DD"/>
    <w:rsid w:val="00774899"/>
    <w:rsid w:val="007813CE"/>
    <w:rsid w:val="0078205B"/>
    <w:rsid w:val="0078212B"/>
    <w:rsid w:val="00783CD8"/>
    <w:rsid w:val="00784D8D"/>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A59B6"/>
    <w:rsid w:val="007B08D3"/>
    <w:rsid w:val="007B1381"/>
    <w:rsid w:val="007B186C"/>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36F1"/>
    <w:rsid w:val="007E4ECA"/>
    <w:rsid w:val="007E6241"/>
    <w:rsid w:val="007E6F71"/>
    <w:rsid w:val="007F084C"/>
    <w:rsid w:val="007F0BE8"/>
    <w:rsid w:val="007F12EE"/>
    <w:rsid w:val="007F1E5C"/>
    <w:rsid w:val="007F266F"/>
    <w:rsid w:val="007F37A8"/>
    <w:rsid w:val="007F3F13"/>
    <w:rsid w:val="007F40BB"/>
    <w:rsid w:val="007F54B9"/>
    <w:rsid w:val="007F62B3"/>
    <w:rsid w:val="007F757D"/>
    <w:rsid w:val="00802490"/>
    <w:rsid w:val="00805129"/>
    <w:rsid w:val="0080513E"/>
    <w:rsid w:val="00805C2B"/>
    <w:rsid w:val="00806A76"/>
    <w:rsid w:val="00810253"/>
    <w:rsid w:val="0081053E"/>
    <w:rsid w:val="008119BB"/>
    <w:rsid w:val="00811C9D"/>
    <w:rsid w:val="0081298A"/>
    <w:rsid w:val="00815208"/>
    <w:rsid w:val="008162CE"/>
    <w:rsid w:val="00816C80"/>
    <w:rsid w:val="0082129D"/>
    <w:rsid w:val="00823729"/>
    <w:rsid w:val="00824259"/>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311"/>
    <w:rsid w:val="00860B04"/>
    <w:rsid w:val="00867F9B"/>
    <w:rsid w:val="008733B6"/>
    <w:rsid w:val="00874E29"/>
    <w:rsid w:val="008826C1"/>
    <w:rsid w:val="00883C0B"/>
    <w:rsid w:val="00883DFD"/>
    <w:rsid w:val="00883E26"/>
    <w:rsid w:val="00883ED3"/>
    <w:rsid w:val="00890CE0"/>
    <w:rsid w:val="008925E1"/>
    <w:rsid w:val="00894938"/>
    <w:rsid w:val="008A02A9"/>
    <w:rsid w:val="008A1BF7"/>
    <w:rsid w:val="008A2D57"/>
    <w:rsid w:val="008A396B"/>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0E4A"/>
    <w:rsid w:val="008E230A"/>
    <w:rsid w:val="008E2929"/>
    <w:rsid w:val="008E3053"/>
    <w:rsid w:val="008E31BA"/>
    <w:rsid w:val="008E32D9"/>
    <w:rsid w:val="008E4F7A"/>
    <w:rsid w:val="008F3B23"/>
    <w:rsid w:val="008F60C8"/>
    <w:rsid w:val="0090091A"/>
    <w:rsid w:val="009042BD"/>
    <w:rsid w:val="00904FE4"/>
    <w:rsid w:val="009127C6"/>
    <w:rsid w:val="00913A36"/>
    <w:rsid w:val="00920401"/>
    <w:rsid w:val="00920BA6"/>
    <w:rsid w:val="00922D1B"/>
    <w:rsid w:val="009238BC"/>
    <w:rsid w:val="00924000"/>
    <w:rsid w:val="00924387"/>
    <w:rsid w:val="00925B85"/>
    <w:rsid w:val="00925F84"/>
    <w:rsid w:val="00926D0A"/>
    <w:rsid w:val="00927CF8"/>
    <w:rsid w:val="00932C0F"/>
    <w:rsid w:val="00933929"/>
    <w:rsid w:val="009351EE"/>
    <w:rsid w:val="00936159"/>
    <w:rsid w:val="00936A23"/>
    <w:rsid w:val="0094010A"/>
    <w:rsid w:val="00940556"/>
    <w:rsid w:val="00943E8C"/>
    <w:rsid w:val="009449E3"/>
    <w:rsid w:val="0095141E"/>
    <w:rsid w:val="009537BB"/>
    <w:rsid w:val="00953B72"/>
    <w:rsid w:val="00954B61"/>
    <w:rsid w:val="0095514E"/>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564"/>
    <w:rsid w:val="00977E1D"/>
    <w:rsid w:val="00982B85"/>
    <w:rsid w:val="00986B9F"/>
    <w:rsid w:val="00992295"/>
    <w:rsid w:val="0099300E"/>
    <w:rsid w:val="00997A38"/>
    <w:rsid w:val="009A3508"/>
    <w:rsid w:val="009A4331"/>
    <w:rsid w:val="009A46DC"/>
    <w:rsid w:val="009A482A"/>
    <w:rsid w:val="009B0573"/>
    <w:rsid w:val="009B2662"/>
    <w:rsid w:val="009B27A7"/>
    <w:rsid w:val="009B4793"/>
    <w:rsid w:val="009B4A42"/>
    <w:rsid w:val="009B4D36"/>
    <w:rsid w:val="009B529D"/>
    <w:rsid w:val="009B7B4B"/>
    <w:rsid w:val="009B7C21"/>
    <w:rsid w:val="009B7CE4"/>
    <w:rsid w:val="009C1D24"/>
    <w:rsid w:val="009C4A82"/>
    <w:rsid w:val="009C556E"/>
    <w:rsid w:val="009C6DCF"/>
    <w:rsid w:val="009C723F"/>
    <w:rsid w:val="009D2058"/>
    <w:rsid w:val="009D2801"/>
    <w:rsid w:val="009D29D3"/>
    <w:rsid w:val="009D48C3"/>
    <w:rsid w:val="009D5E5D"/>
    <w:rsid w:val="009D5EF4"/>
    <w:rsid w:val="009D6B43"/>
    <w:rsid w:val="009E21DF"/>
    <w:rsid w:val="009F3BA4"/>
    <w:rsid w:val="009F6901"/>
    <w:rsid w:val="009F6D3C"/>
    <w:rsid w:val="009F70BE"/>
    <w:rsid w:val="009F7957"/>
    <w:rsid w:val="00A013FE"/>
    <w:rsid w:val="00A02281"/>
    <w:rsid w:val="00A02530"/>
    <w:rsid w:val="00A03F21"/>
    <w:rsid w:val="00A043BD"/>
    <w:rsid w:val="00A04992"/>
    <w:rsid w:val="00A0589B"/>
    <w:rsid w:val="00A06CE5"/>
    <w:rsid w:val="00A075F1"/>
    <w:rsid w:val="00A0795C"/>
    <w:rsid w:val="00A12297"/>
    <w:rsid w:val="00A12B75"/>
    <w:rsid w:val="00A147AA"/>
    <w:rsid w:val="00A14AA4"/>
    <w:rsid w:val="00A165A1"/>
    <w:rsid w:val="00A175EA"/>
    <w:rsid w:val="00A17CEE"/>
    <w:rsid w:val="00A208C0"/>
    <w:rsid w:val="00A21766"/>
    <w:rsid w:val="00A21D71"/>
    <w:rsid w:val="00A2225C"/>
    <w:rsid w:val="00A2275A"/>
    <w:rsid w:val="00A22B78"/>
    <w:rsid w:val="00A25AE5"/>
    <w:rsid w:val="00A26953"/>
    <w:rsid w:val="00A30B73"/>
    <w:rsid w:val="00A31EA6"/>
    <w:rsid w:val="00A330FB"/>
    <w:rsid w:val="00A33608"/>
    <w:rsid w:val="00A3667E"/>
    <w:rsid w:val="00A37002"/>
    <w:rsid w:val="00A423A7"/>
    <w:rsid w:val="00A433DC"/>
    <w:rsid w:val="00A4355E"/>
    <w:rsid w:val="00A459E6"/>
    <w:rsid w:val="00A45B65"/>
    <w:rsid w:val="00A45C36"/>
    <w:rsid w:val="00A4667D"/>
    <w:rsid w:val="00A46D4E"/>
    <w:rsid w:val="00A46E00"/>
    <w:rsid w:val="00A520D9"/>
    <w:rsid w:val="00A6291D"/>
    <w:rsid w:val="00A629A7"/>
    <w:rsid w:val="00A640E4"/>
    <w:rsid w:val="00A64B3A"/>
    <w:rsid w:val="00A671EA"/>
    <w:rsid w:val="00A7172A"/>
    <w:rsid w:val="00A71994"/>
    <w:rsid w:val="00A73365"/>
    <w:rsid w:val="00A735D0"/>
    <w:rsid w:val="00A739F6"/>
    <w:rsid w:val="00A75625"/>
    <w:rsid w:val="00A7712A"/>
    <w:rsid w:val="00A772F0"/>
    <w:rsid w:val="00A8061F"/>
    <w:rsid w:val="00A80E47"/>
    <w:rsid w:val="00A815DE"/>
    <w:rsid w:val="00A822CD"/>
    <w:rsid w:val="00A850E3"/>
    <w:rsid w:val="00A85241"/>
    <w:rsid w:val="00A85740"/>
    <w:rsid w:val="00A92BCD"/>
    <w:rsid w:val="00A9521E"/>
    <w:rsid w:val="00A95C1F"/>
    <w:rsid w:val="00AA1B0E"/>
    <w:rsid w:val="00AA215B"/>
    <w:rsid w:val="00AA226F"/>
    <w:rsid w:val="00AA359C"/>
    <w:rsid w:val="00AA47B6"/>
    <w:rsid w:val="00AB600F"/>
    <w:rsid w:val="00AC163B"/>
    <w:rsid w:val="00AC1846"/>
    <w:rsid w:val="00AC1AD5"/>
    <w:rsid w:val="00AC26C6"/>
    <w:rsid w:val="00AC5CA7"/>
    <w:rsid w:val="00AC6058"/>
    <w:rsid w:val="00AC6D94"/>
    <w:rsid w:val="00AC712B"/>
    <w:rsid w:val="00AC76E2"/>
    <w:rsid w:val="00AD1432"/>
    <w:rsid w:val="00AD34E5"/>
    <w:rsid w:val="00AE2444"/>
    <w:rsid w:val="00AE2BA5"/>
    <w:rsid w:val="00AE494E"/>
    <w:rsid w:val="00AE56B1"/>
    <w:rsid w:val="00AE61B2"/>
    <w:rsid w:val="00AE6D09"/>
    <w:rsid w:val="00AF0559"/>
    <w:rsid w:val="00AF52D1"/>
    <w:rsid w:val="00AF7A7C"/>
    <w:rsid w:val="00B01604"/>
    <w:rsid w:val="00B02070"/>
    <w:rsid w:val="00B073A4"/>
    <w:rsid w:val="00B104A7"/>
    <w:rsid w:val="00B12667"/>
    <w:rsid w:val="00B12C78"/>
    <w:rsid w:val="00B15F66"/>
    <w:rsid w:val="00B21A19"/>
    <w:rsid w:val="00B21D67"/>
    <w:rsid w:val="00B2644D"/>
    <w:rsid w:val="00B314B4"/>
    <w:rsid w:val="00B317F0"/>
    <w:rsid w:val="00B34A22"/>
    <w:rsid w:val="00B37824"/>
    <w:rsid w:val="00B37F39"/>
    <w:rsid w:val="00B40295"/>
    <w:rsid w:val="00B408B6"/>
    <w:rsid w:val="00B4274A"/>
    <w:rsid w:val="00B503EE"/>
    <w:rsid w:val="00B50543"/>
    <w:rsid w:val="00B51E66"/>
    <w:rsid w:val="00B542DA"/>
    <w:rsid w:val="00B553C9"/>
    <w:rsid w:val="00B556A7"/>
    <w:rsid w:val="00B56D86"/>
    <w:rsid w:val="00B57EDF"/>
    <w:rsid w:val="00B647BD"/>
    <w:rsid w:val="00B66881"/>
    <w:rsid w:val="00B67B8C"/>
    <w:rsid w:val="00B7060A"/>
    <w:rsid w:val="00B73862"/>
    <w:rsid w:val="00B73F43"/>
    <w:rsid w:val="00B75BBF"/>
    <w:rsid w:val="00B75F9A"/>
    <w:rsid w:val="00B771A8"/>
    <w:rsid w:val="00B80506"/>
    <w:rsid w:val="00B82EAE"/>
    <w:rsid w:val="00B8386B"/>
    <w:rsid w:val="00B8542E"/>
    <w:rsid w:val="00B867A9"/>
    <w:rsid w:val="00B90702"/>
    <w:rsid w:val="00B91DEB"/>
    <w:rsid w:val="00B9336B"/>
    <w:rsid w:val="00B948A4"/>
    <w:rsid w:val="00B95992"/>
    <w:rsid w:val="00B97C26"/>
    <w:rsid w:val="00BA4BEE"/>
    <w:rsid w:val="00BA6B66"/>
    <w:rsid w:val="00BA6E48"/>
    <w:rsid w:val="00BB0496"/>
    <w:rsid w:val="00BB3CF1"/>
    <w:rsid w:val="00BB6C13"/>
    <w:rsid w:val="00BB7BBE"/>
    <w:rsid w:val="00BC1B74"/>
    <w:rsid w:val="00BC2C5B"/>
    <w:rsid w:val="00BC3996"/>
    <w:rsid w:val="00BC79D7"/>
    <w:rsid w:val="00BD0085"/>
    <w:rsid w:val="00BD07D3"/>
    <w:rsid w:val="00BD3775"/>
    <w:rsid w:val="00BD60F6"/>
    <w:rsid w:val="00BE0AF6"/>
    <w:rsid w:val="00BE1260"/>
    <w:rsid w:val="00BE1C70"/>
    <w:rsid w:val="00BE1F03"/>
    <w:rsid w:val="00BE548B"/>
    <w:rsid w:val="00BE58A7"/>
    <w:rsid w:val="00BE5A5A"/>
    <w:rsid w:val="00BE7B31"/>
    <w:rsid w:val="00BF0162"/>
    <w:rsid w:val="00BF2218"/>
    <w:rsid w:val="00BF2405"/>
    <w:rsid w:val="00BF43D6"/>
    <w:rsid w:val="00BF5EDF"/>
    <w:rsid w:val="00BF5FD2"/>
    <w:rsid w:val="00C0120B"/>
    <w:rsid w:val="00C01DE6"/>
    <w:rsid w:val="00C0426B"/>
    <w:rsid w:val="00C04494"/>
    <w:rsid w:val="00C045DF"/>
    <w:rsid w:val="00C056F5"/>
    <w:rsid w:val="00C05CC4"/>
    <w:rsid w:val="00C05FDB"/>
    <w:rsid w:val="00C06520"/>
    <w:rsid w:val="00C10F8F"/>
    <w:rsid w:val="00C1132F"/>
    <w:rsid w:val="00C12DEE"/>
    <w:rsid w:val="00C15906"/>
    <w:rsid w:val="00C15E9F"/>
    <w:rsid w:val="00C16252"/>
    <w:rsid w:val="00C16A12"/>
    <w:rsid w:val="00C17C7B"/>
    <w:rsid w:val="00C250B7"/>
    <w:rsid w:val="00C26D43"/>
    <w:rsid w:val="00C27001"/>
    <w:rsid w:val="00C275E6"/>
    <w:rsid w:val="00C27E01"/>
    <w:rsid w:val="00C30691"/>
    <w:rsid w:val="00C32CC5"/>
    <w:rsid w:val="00C34A96"/>
    <w:rsid w:val="00C3513F"/>
    <w:rsid w:val="00C44C44"/>
    <w:rsid w:val="00C45999"/>
    <w:rsid w:val="00C46548"/>
    <w:rsid w:val="00C51155"/>
    <w:rsid w:val="00C5375C"/>
    <w:rsid w:val="00C574D5"/>
    <w:rsid w:val="00C60157"/>
    <w:rsid w:val="00C63350"/>
    <w:rsid w:val="00C6386C"/>
    <w:rsid w:val="00C640E6"/>
    <w:rsid w:val="00C72B2D"/>
    <w:rsid w:val="00C73858"/>
    <w:rsid w:val="00C73F32"/>
    <w:rsid w:val="00C75A22"/>
    <w:rsid w:val="00C75D35"/>
    <w:rsid w:val="00C76DC3"/>
    <w:rsid w:val="00C771DD"/>
    <w:rsid w:val="00C77281"/>
    <w:rsid w:val="00C81C79"/>
    <w:rsid w:val="00C8340D"/>
    <w:rsid w:val="00C85219"/>
    <w:rsid w:val="00C85A92"/>
    <w:rsid w:val="00C87462"/>
    <w:rsid w:val="00C94D9B"/>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D7859"/>
    <w:rsid w:val="00CE3A6B"/>
    <w:rsid w:val="00CE7057"/>
    <w:rsid w:val="00CF07D6"/>
    <w:rsid w:val="00CF1A5B"/>
    <w:rsid w:val="00CF56EF"/>
    <w:rsid w:val="00CF722A"/>
    <w:rsid w:val="00D00211"/>
    <w:rsid w:val="00D00AE6"/>
    <w:rsid w:val="00D00E2B"/>
    <w:rsid w:val="00D0211E"/>
    <w:rsid w:val="00D04811"/>
    <w:rsid w:val="00D06309"/>
    <w:rsid w:val="00D0635F"/>
    <w:rsid w:val="00D06BE9"/>
    <w:rsid w:val="00D07E7E"/>
    <w:rsid w:val="00D103BA"/>
    <w:rsid w:val="00D127F8"/>
    <w:rsid w:val="00D12B74"/>
    <w:rsid w:val="00D142D3"/>
    <w:rsid w:val="00D208F6"/>
    <w:rsid w:val="00D21F9E"/>
    <w:rsid w:val="00D241B4"/>
    <w:rsid w:val="00D25313"/>
    <w:rsid w:val="00D272BC"/>
    <w:rsid w:val="00D273DF"/>
    <w:rsid w:val="00D27E22"/>
    <w:rsid w:val="00D30F29"/>
    <w:rsid w:val="00D32021"/>
    <w:rsid w:val="00D3227C"/>
    <w:rsid w:val="00D32338"/>
    <w:rsid w:val="00D34EE6"/>
    <w:rsid w:val="00D351EA"/>
    <w:rsid w:val="00D3767B"/>
    <w:rsid w:val="00D37BFD"/>
    <w:rsid w:val="00D40288"/>
    <w:rsid w:val="00D41C4D"/>
    <w:rsid w:val="00D41DF1"/>
    <w:rsid w:val="00D4313C"/>
    <w:rsid w:val="00D43403"/>
    <w:rsid w:val="00D4422C"/>
    <w:rsid w:val="00D4682B"/>
    <w:rsid w:val="00D46F73"/>
    <w:rsid w:val="00D50981"/>
    <w:rsid w:val="00D5270B"/>
    <w:rsid w:val="00D553D9"/>
    <w:rsid w:val="00D55A63"/>
    <w:rsid w:val="00D6081D"/>
    <w:rsid w:val="00D61674"/>
    <w:rsid w:val="00D61DDD"/>
    <w:rsid w:val="00D62E71"/>
    <w:rsid w:val="00D6430D"/>
    <w:rsid w:val="00D66188"/>
    <w:rsid w:val="00D67500"/>
    <w:rsid w:val="00D70B19"/>
    <w:rsid w:val="00D722AE"/>
    <w:rsid w:val="00D731F6"/>
    <w:rsid w:val="00D73AFD"/>
    <w:rsid w:val="00D740CA"/>
    <w:rsid w:val="00D7750D"/>
    <w:rsid w:val="00D779CC"/>
    <w:rsid w:val="00D85728"/>
    <w:rsid w:val="00D87676"/>
    <w:rsid w:val="00D9051B"/>
    <w:rsid w:val="00D90ABA"/>
    <w:rsid w:val="00D95481"/>
    <w:rsid w:val="00D95BCD"/>
    <w:rsid w:val="00D95FDD"/>
    <w:rsid w:val="00D96408"/>
    <w:rsid w:val="00D97490"/>
    <w:rsid w:val="00D97CE0"/>
    <w:rsid w:val="00DA1FF5"/>
    <w:rsid w:val="00DA38C6"/>
    <w:rsid w:val="00DA6A31"/>
    <w:rsid w:val="00DB0F02"/>
    <w:rsid w:val="00DB1D22"/>
    <w:rsid w:val="00DB2FC6"/>
    <w:rsid w:val="00DB4B3C"/>
    <w:rsid w:val="00DB5459"/>
    <w:rsid w:val="00DC24F8"/>
    <w:rsid w:val="00DC48CF"/>
    <w:rsid w:val="00DC51A4"/>
    <w:rsid w:val="00DC5829"/>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6E9F"/>
    <w:rsid w:val="00E27143"/>
    <w:rsid w:val="00E27A2A"/>
    <w:rsid w:val="00E31A40"/>
    <w:rsid w:val="00E31CC8"/>
    <w:rsid w:val="00E323E9"/>
    <w:rsid w:val="00E34018"/>
    <w:rsid w:val="00E35B5E"/>
    <w:rsid w:val="00E35CCF"/>
    <w:rsid w:val="00E41D3B"/>
    <w:rsid w:val="00E42148"/>
    <w:rsid w:val="00E437D2"/>
    <w:rsid w:val="00E43F38"/>
    <w:rsid w:val="00E521EC"/>
    <w:rsid w:val="00E55751"/>
    <w:rsid w:val="00E5746A"/>
    <w:rsid w:val="00E600DA"/>
    <w:rsid w:val="00E62C83"/>
    <w:rsid w:val="00E64D70"/>
    <w:rsid w:val="00E64D98"/>
    <w:rsid w:val="00E651E0"/>
    <w:rsid w:val="00E66631"/>
    <w:rsid w:val="00E743DD"/>
    <w:rsid w:val="00E748EF"/>
    <w:rsid w:val="00E7667B"/>
    <w:rsid w:val="00E77512"/>
    <w:rsid w:val="00E8160B"/>
    <w:rsid w:val="00E851D0"/>
    <w:rsid w:val="00E86FFB"/>
    <w:rsid w:val="00E875D6"/>
    <w:rsid w:val="00E91A3E"/>
    <w:rsid w:val="00E973E3"/>
    <w:rsid w:val="00EA2311"/>
    <w:rsid w:val="00EA35FA"/>
    <w:rsid w:val="00EB03BF"/>
    <w:rsid w:val="00EB214B"/>
    <w:rsid w:val="00EB2896"/>
    <w:rsid w:val="00EB3E08"/>
    <w:rsid w:val="00EB40A5"/>
    <w:rsid w:val="00EC0C5D"/>
    <w:rsid w:val="00EC3C8F"/>
    <w:rsid w:val="00EC7BC3"/>
    <w:rsid w:val="00ED248F"/>
    <w:rsid w:val="00ED4608"/>
    <w:rsid w:val="00ED4A2D"/>
    <w:rsid w:val="00ED7087"/>
    <w:rsid w:val="00ED7600"/>
    <w:rsid w:val="00EE1018"/>
    <w:rsid w:val="00EF10D2"/>
    <w:rsid w:val="00EF6073"/>
    <w:rsid w:val="00EF6409"/>
    <w:rsid w:val="00EF698B"/>
    <w:rsid w:val="00F00BE9"/>
    <w:rsid w:val="00F05C09"/>
    <w:rsid w:val="00F0601B"/>
    <w:rsid w:val="00F12D47"/>
    <w:rsid w:val="00F1362C"/>
    <w:rsid w:val="00F15F72"/>
    <w:rsid w:val="00F24D5B"/>
    <w:rsid w:val="00F25280"/>
    <w:rsid w:val="00F30A73"/>
    <w:rsid w:val="00F33364"/>
    <w:rsid w:val="00F33BB2"/>
    <w:rsid w:val="00F344A9"/>
    <w:rsid w:val="00F36C95"/>
    <w:rsid w:val="00F414F1"/>
    <w:rsid w:val="00F42867"/>
    <w:rsid w:val="00F46997"/>
    <w:rsid w:val="00F46FFE"/>
    <w:rsid w:val="00F47FE6"/>
    <w:rsid w:val="00F505B1"/>
    <w:rsid w:val="00F508B8"/>
    <w:rsid w:val="00F5139D"/>
    <w:rsid w:val="00F55C9E"/>
    <w:rsid w:val="00F56011"/>
    <w:rsid w:val="00F61EA5"/>
    <w:rsid w:val="00F64445"/>
    <w:rsid w:val="00F66A74"/>
    <w:rsid w:val="00F6749E"/>
    <w:rsid w:val="00F674D9"/>
    <w:rsid w:val="00F72CB1"/>
    <w:rsid w:val="00F7608C"/>
    <w:rsid w:val="00F762A3"/>
    <w:rsid w:val="00F82139"/>
    <w:rsid w:val="00F8215E"/>
    <w:rsid w:val="00F824F5"/>
    <w:rsid w:val="00F8321F"/>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61C7"/>
    <w:rsid w:val="00FC6D94"/>
    <w:rsid w:val="00FC6FD3"/>
    <w:rsid w:val="00FC79C0"/>
    <w:rsid w:val="00FD0742"/>
    <w:rsid w:val="00FD2834"/>
    <w:rsid w:val="00FD3735"/>
    <w:rsid w:val="00FD5126"/>
    <w:rsid w:val="00FE063D"/>
    <w:rsid w:val="00FE1580"/>
    <w:rsid w:val="00FE305C"/>
    <w:rsid w:val="00FE452E"/>
    <w:rsid w:val="00FE4CD5"/>
    <w:rsid w:val="00FE5514"/>
    <w:rsid w:val="00FE5A69"/>
    <w:rsid w:val="00FF0301"/>
    <w:rsid w:val="00FF103C"/>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3E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34193692">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16776824">
      <w:bodyDiv w:val="1"/>
      <w:marLeft w:val="0"/>
      <w:marRight w:val="0"/>
      <w:marTop w:val="0"/>
      <w:marBottom w:val="0"/>
      <w:divBdr>
        <w:top w:val="none" w:sz="0" w:space="0" w:color="auto"/>
        <w:left w:val="none" w:sz="0" w:space="0" w:color="auto"/>
        <w:bottom w:val="none" w:sz="0" w:space="0" w:color="auto"/>
        <w:right w:val="none" w:sz="0" w:space="0" w:color="auto"/>
      </w:divBdr>
    </w:div>
    <w:div w:id="880750694">
      <w:bodyDiv w:val="1"/>
      <w:marLeft w:val="0"/>
      <w:marRight w:val="0"/>
      <w:marTop w:val="0"/>
      <w:marBottom w:val="0"/>
      <w:divBdr>
        <w:top w:val="none" w:sz="0" w:space="0" w:color="auto"/>
        <w:left w:val="none" w:sz="0" w:space="0" w:color="auto"/>
        <w:bottom w:val="none" w:sz="0" w:space="0" w:color="auto"/>
        <w:right w:val="none" w:sz="0" w:space="0" w:color="auto"/>
      </w:divBdr>
    </w:div>
    <w:div w:id="999121674">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32236719">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29046601">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806047421">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5AIRPNAIUNRU-1328258698-26785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https://nokia.sharepoint.com/sites/c5g/5gradio/_layouts/15/DocIdRedir.aspx?ID=5AIRPNAIUNRU-1328258698-26785</Url>
      <Description>5AIRPNAIUNRU-1328258698-26785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CBF40-F1D6-4D02-BA9F-853442E7E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71c5aaf6-e6ce-465b-b873-5148d2a4c105"/>
    <ds:schemaRef ds:uri="http://schemas.openxmlformats.org/package/2006/metadata/core-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0b6aed8e-0313-4d17-80ff-d0e5da4931c5"/>
    <ds:schemaRef ds:uri="3b34c8f0-1ef5-4d1e-bb66-517ce7fe7356"/>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5</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NonCol DMD group</cp:lastModifiedBy>
  <cp:revision>4</cp:revision>
  <dcterms:created xsi:type="dcterms:W3CDTF">2024-02-19T13:52:00Z</dcterms:created>
  <dcterms:modified xsi:type="dcterms:W3CDTF">2024-02-19T17:08:00Z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0d6b2f2d-a766-467a-a62b-940fe0643f0f</vt:lpwstr>
  </property>
  <property fmtid="{D5CDD505-2E9C-101B-9397-08002B2CF9AE}" pid="11" name="MediaServiceImageTags">
    <vt:lpwstr/>
  </property>
</Properties>
</file>